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ED93" w14:textId="08AA0D0F" w:rsidR="00A05393" w:rsidRPr="003E1613" w:rsidRDefault="00A05393" w:rsidP="00064DB1">
      <w:pPr>
        <w:jc w:val="center"/>
        <w:rPr>
          <w:rFonts w:ascii="Arial" w:hAnsi="Arial" w:cs="Arial"/>
          <w:b/>
          <w:bCs/>
        </w:rPr>
      </w:pPr>
    </w:p>
    <w:p w14:paraId="00C7B10B" w14:textId="7EC3BB22" w:rsidR="00A05393" w:rsidRPr="003E1613" w:rsidRDefault="00DA6599" w:rsidP="00064DB1">
      <w:pPr>
        <w:jc w:val="center"/>
        <w:rPr>
          <w:rFonts w:ascii="Arial" w:hAnsi="Arial" w:cs="Arial"/>
          <w:b/>
          <w:bCs/>
        </w:rPr>
      </w:pPr>
      <w:r>
        <w:rPr>
          <w:rFonts w:ascii="Arial" w:hAnsi="Arial" w:cs="Arial"/>
          <w:b/>
          <w:bCs/>
          <w:noProof/>
        </w:rPr>
        <w:drawing>
          <wp:anchor distT="0" distB="0" distL="114300" distR="114300" simplePos="0" relativeHeight="251660288" behindDoc="0" locked="0" layoutInCell="1" allowOverlap="1" wp14:anchorId="40A3206C" wp14:editId="2C0D7AD6">
            <wp:simplePos x="0" y="0"/>
            <wp:positionH relativeFrom="column">
              <wp:posOffset>3255010</wp:posOffset>
            </wp:positionH>
            <wp:positionV relativeFrom="paragraph">
              <wp:posOffset>299720</wp:posOffset>
            </wp:positionV>
            <wp:extent cx="2090420" cy="2090420"/>
            <wp:effectExtent l="0" t="0" r="5080" b="5080"/>
            <wp:wrapTopAndBottom/>
            <wp:docPr id="748582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8221" name="Imagen 74858221"/>
                    <pic:cNvPicPr/>
                  </pic:nvPicPr>
                  <pic:blipFill>
                    <a:blip r:embed="rId7">
                      <a:extLst>
                        <a:ext uri="{28A0092B-C50C-407E-A947-70E740481C1C}">
                          <a14:useLocalDpi xmlns:a14="http://schemas.microsoft.com/office/drawing/2010/main" val="0"/>
                        </a:ext>
                      </a:extLst>
                    </a:blip>
                    <a:stretch>
                      <a:fillRect/>
                    </a:stretch>
                  </pic:blipFill>
                  <pic:spPr>
                    <a:xfrm>
                      <a:off x="0" y="0"/>
                      <a:ext cx="2090420" cy="2090420"/>
                    </a:xfrm>
                    <a:prstGeom prst="rect">
                      <a:avLst/>
                    </a:prstGeom>
                  </pic:spPr>
                </pic:pic>
              </a:graphicData>
            </a:graphic>
            <wp14:sizeRelH relativeFrom="margin">
              <wp14:pctWidth>0</wp14:pctWidth>
            </wp14:sizeRelH>
            <wp14:sizeRelV relativeFrom="margin">
              <wp14:pctHeight>0</wp14:pctHeight>
            </wp14:sizeRelV>
          </wp:anchor>
        </w:drawing>
      </w:r>
      <w:r w:rsidR="008F32E5">
        <w:rPr>
          <w:rFonts w:ascii="Arial" w:hAnsi="Arial" w:cs="Arial"/>
          <w:b/>
          <w:bCs/>
          <w:noProof/>
        </w:rPr>
        <w:drawing>
          <wp:anchor distT="0" distB="0" distL="114300" distR="114300" simplePos="0" relativeHeight="251659264" behindDoc="0" locked="0" layoutInCell="1" allowOverlap="1" wp14:anchorId="1476091F" wp14:editId="23DE7E47">
            <wp:simplePos x="0" y="0"/>
            <wp:positionH relativeFrom="column">
              <wp:posOffset>-299720</wp:posOffset>
            </wp:positionH>
            <wp:positionV relativeFrom="paragraph">
              <wp:posOffset>326390</wp:posOffset>
            </wp:positionV>
            <wp:extent cx="2460625" cy="1204595"/>
            <wp:effectExtent l="0" t="0" r="0" b="0"/>
            <wp:wrapTopAndBottom/>
            <wp:docPr id="13967408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40861" name="Imagen 1396740861"/>
                    <pic:cNvPicPr/>
                  </pic:nvPicPr>
                  <pic:blipFill>
                    <a:blip r:embed="rId8">
                      <a:extLst>
                        <a:ext uri="{28A0092B-C50C-407E-A947-70E740481C1C}">
                          <a14:useLocalDpi xmlns:a14="http://schemas.microsoft.com/office/drawing/2010/main" val="0"/>
                        </a:ext>
                      </a:extLst>
                    </a:blip>
                    <a:stretch>
                      <a:fillRect/>
                    </a:stretch>
                  </pic:blipFill>
                  <pic:spPr>
                    <a:xfrm>
                      <a:off x="0" y="0"/>
                      <a:ext cx="2460625" cy="1204595"/>
                    </a:xfrm>
                    <a:prstGeom prst="rect">
                      <a:avLst/>
                    </a:prstGeom>
                  </pic:spPr>
                </pic:pic>
              </a:graphicData>
            </a:graphic>
            <wp14:sizeRelH relativeFrom="margin">
              <wp14:pctWidth>0</wp14:pctWidth>
            </wp14:sizeRelH>
            <wp14:sizeRelV relativeFrom="margin">
              <wp14:pctHeight>0</wp14:pctHeight>
            </wp14:sizeRelV>
          </wp:anchor>
        </w:drawing>
      </w:r>
    </w:p>
    <w:p w14:paraId="6CB6A49C" w14:textId="77777777" w:rsidR="00A05393" w:rsidRPr="003E1613" w:rsidRDefault="00A05393" w:rsidP="00DA6599">
      <w:pPr>
        <w:rPr>
          <w:rFonts w:ascii="Arial" w:hAnsi="Arial" w:cs="Arial"/>
          <w:b/>
          <w:bCs/>
        </w:rPr>
      </w:pPr>
    </w:p>
    <w:p w14:paraId="67128151" w14:textId="1C9E8FB1" w:rsidR="00A05393" w:rsidRPr="003E1613" w:rsidRDefault="00A05393" w:rsidP="00064DB1">
      <w:pPr>
        <w:jc w:val="center"/>
        <w:rPr>
          <w:rFonts w:ascii="Arial" w:hAnsi="Arial" w:cs="Arial"/>
          <w:b/>
          <w:bCs/>
        </w:rPr>
      </w:pPr>
    </w:p>
    <w:p w14:paraId="38370E64" w14:textId="35D5D328" w:rsidR="00407874" w:rsidRPr="003E1613" w:rsidRDefault="00407874" w:rsidP="00064DB1">
      <w:pPr>
        <w:jc w:val="center"/>
        <w:rPr>
          <w:rFonts w:ascii="Arial" w:hAnsi="Arial" w:cs="Arial"/>
          <w:b/>
          <w:bCs/>
        </w:rPr>
      </w:pPr>
      <w:r w:rsidRPr="003E1613">
        <w:rPr>
          <w:rFonts w:ascii="Arial" w:hAnsi="Arial" w:cs="Arial"/>
          <w:b/>
          <w:bCs/>
        </w:rPr>
        <w:t>Universidad Juárez Autónoma de</w:t>
      </w:r>
    </w:p>
    <w:p w14:paraId="1E4A0E1F" w14:textId="565244A0" w:rsidR="00064DB1" w:rsidRPr="003E1613" w:rsidRDefault="00407874" w:rsidP="00EE61B5">
      <w:pPr>
        <w:jc w:val="center"/>
        <w:rPr>
          <w:rFonts w:ascii="Arial" w:hAnsi="Arial" w:cs="Arial"/>
          <w:b/>
          <w:bCs/>
        </w:rPr>
      </w:pPr>
      <w:r w:rsidRPr="003E1613">
        <w:rPr>
          <w:rFonts w:ascii="Arial" w:hAnsi="Arial" w:cs="Arial"/>
          <w:b/>
          <w:bCs/>
        </w:rPr>
        <w:t>Tabasco</w:t>
      </w:r>
    </w:p>
    <w:p w14:paraId="69D5FC45" w14:textId="77777777" w:rsidR="00064DB1" w:rsidRPr="003E1613" w:rsidRDefault="00064DB1" w:rsidP="00064DB1">
      <w:pPr>
        <w:jc w:val="center"/>
        <w:rPr>
          <w:rFonts w:ascii="Arial" w:hAnsi="Arial" w:cs="Arial"/>
          <w:b/>
          <w:bCs/>
        </w:rPr>
      </w:pPr>
    </w:p>
    <w:p w14:paraId="4D64E33F" w14:textId="2BEFF75F" w:rsidR="00407874" w:rsidRPr="003E1613" w:rsidRDefault="00407874" w:rsidP="00064DB1">
      <w:pPr>
        <w:jc w:val="center"/>
        <w:rPr>
          <w:rFonts w:ascii="Arial" w:hAnsi="Arial" w:cs="Arial"/>
        </w:rPr>
      </w:pPr>
      <w:r w:rsidRPr="003E1613">
        <w:rPr>
          <w:rFonts w:ascii="Arial" w:hAnsi="Arial" w:cs="Arial"/>
        </w:rPr>
        <w:t>División Académica De Ciencias Económico-</w:t>
      </w:r>
    </w:p>
    <w:p w14:paraId="326EBC08" w14:textId="77777777" w:rsidR="00407874" w:rsidRPr="003E1613" w:rsidRDefault="00407874" w:rsidP="00064DB1">
      <w:pPr>
        <w:jc w:val="center"/>
        <w:rPr>
          <w:rFonts w:ascii="Arial" w:hAnsi="Arial" w:cs="Arial"/>
        </w:rPr>
      </w:pPr>
      <w:r w:rsidRPr="003E1613">
        <w:rPr>
          <w:rFonts w:ascii="Arial" w:hAnsi="Arial" w:cs="Arial"/>
        </w:rPr>
        <w:t>Administrativas (DACEA)</w:t>
      </w:r>
    </w:p>
    <w:p w14:paraId="6CEC3616" w14:textId="163AF409" w:rsidR="0044793C" w:rsidRPr="003E1613" w:rsidRDefault="00FC10B9">
      <w:pPr>
        <w:rPr>
          <w:rFonts w:ascii="Arial" w:hAnsi="Arial" w:cs="Arial"/>
        </w:rPr>
      </w:pPr>
      <w:r w:rsidRPr="003E1613">
        <w:rPr>
          <w:rFonts w:ascii="Arial" w:hAnsi="Arial" w:cs="Arial"/>
        </w:rPr>
        <w:t xml:space="preserve">  </w:t>
      </w:r>
    </w:p>
    <w:p w14:paraId="0D67CAD1" w14:textId="396C1846" w:rsidR="00FC10B9" w:rsidRDefault="00EE61B5" w:rsidP="00FC10B9">
      <w:pPr>
        <w:jc w:val="center"/>
        <w:rPr>
          <w:rFonts w:ascii="Arial" w:hAnsi="Arial" w:cs="Arial"/>
          <w:b/>
          <w:bCs/>
        </w:rPr>
      </w:pPr>
      <w:r>
        <w:rPr>
          <w:rFonts w:ascii="Arial" w:hAnsi="Arial" w:cs="Arial"/>
          <w:b/>
          <w:bCs/>
        </w:rPr>
        <w:t xml:space="preserve">OPCIÓN DE TITULACIÓN </w:t>
      </w:r>
    </w:p>
    <w:p w14:paraId="347482DA" w14:textId="2845B4B8" w:rsidR="00EE61B5" w:rsidRPr="003E1613" w:rsidRDefault="00EE61B5" w:rsidP="00FC10B9">
      <w:pPr>
        <w:jc w:val="center"/>
        <w:rPr>
          <w:rFonts w:ascii="Arial" w:hAnsi="Arial" w:cs="Arial"/>
          <w:b/>
          <w:bCs/>
        </w:rPr>
      </w:pPr>
      <w:r>
        <w:rPr>
          <w:rFonts w:ascii="Arial" w:hAnsi="Arial" w:cs="Arial"/>
          <w:b/>
          <w:bCs/>
        </w:rPr>
        <w:t>(CENEVAL)</w:t>
      </w:r>
    </w:p>
    <w:p w14:paraId="4BC8E33B" w14:textId="77777777" w:rsidR="0001121C" w:rsidRPr="003E1613" w:rsidRDefault="0001121C" w:rsidP="00FC10B9">
      <w:pPr>
        <w:jc w:val="center"/>
        <w:rPr>
          <w:rFonts w:ascii="Arial" w:hAnsi="Arial" w:cs="Arial"/>
          <w:b/>
          <w:bCs/>
        </w:rPr>
      </w:pPr>
    </w:p>
    <w:p w14:paraId="5AE590B1" w14:textId="1807FB2F" w:rsidR="0001121C" w:rsidRPr="003E1613" w:rsidRDefault="0001121C" w:rsidP="00FC10B9">
      <w:pPr>
        <w:jc w:val="center"/>
        <w:rPr>
          <w:rFonts w:ascii="Arial" w:hAnsi="Arial" w:cs="Arial"/>
          <w:b/>
          <w:bCs/>
        </w:rPr>
      </w:pPr>
      <w:r w:rsidRPr="003E1613">
        <w:rPr>
          <w:rFonts w:ascii="Arial" w:hAnsi="Arial" w:cs="Arial"/>
          <w:b/>
          <w:bCs/>
        </w:rPr>
        <w:t xml:space="preserve">Nombre: María Guadalupe López de la Cruz </w:t>
      </w:r>
    </w:p>
    <w:p w14:paraId="660F77A9" w14:textId="77777777" w:rsidR="0001121C" w:rsidRPr="003E1613" w:rsidRDefault="0001121C" w:rsidP="00FC10B9">
      <w:pPr>
        <w:jc w:val="center"/>
        <w:rPr>
          <w:rFonts w:ascii="Arial" w:hAnsi="Arial" w:cs="Arial"/>
          <w:b/>
          <w:bCs/>
        </w:rPr>
      </w:pPr>
    </w:p>
    <w:p w14:paraId="2521758A" w14:textId="36B8F38D" w:rsidR="00D964A8" w:rsidRPr="003E1613" w:rsidRDefault="002740CF" w:rsidP="00FC10B9">
      <w:pPr>
        <w:jc w:val="center"/>
        <w:rPr>
          <w:rFonts w:ascii="Arial" w:hAnsi="Arial" w:cs="Arial"/>
          <w:b/>
          <w:bCs/>
        </w:rPr>
      </w:pPr>
      <w:r w:rsidRPr="003E1613">
        <w:rPr>
          <w:rFonts w:ascii="Arial" w:hAnsi="Arial" w:cs="Arial"/>
          <w:b/>
          <w:bCs/>
        </w:rPr>
        <w:t xml:space="preserve">Nombre del docente: </w:t>
      </w:r>
      <w:r w:rsidR="00521BD9" w:rsidRPr="003E1613">
        <w:rPr>
          <w:rFonts w:ascii="Arial" w:hAnsi="Arial" w:cs="Arial"/>
          <w:b/>
          <w:bCs/>
        </w:rPr>
        <w:t>Minerva Javier Camacho</w:t>
      </w:r>
    </w:p>
    <w:p w14:paraId="4E675297" w14:textId="77777777" w:rsidR="00521BD9" w:rsidRPr="003E1613" w:rsidRDefault="00521BD9" w:rsidP="00FC10B9">
      <w:pPr>
        <w:jc w:val="center"/>
        <w:rPr>
          <w:rFonts w:ascii="Arial" w:hAnsi="Arial" w:cs="Arial"/>
          <w:b/>
          <w:bCs/>
        </w:rPr>
      </w:pPr>
    </w:p>
    <w:p w14:paraId="429ED201" w14:textId="1110812F" w:rsidR="00521BD9" w:rsidRPr="003E1613" w:rsidRDefault="00521BD9" w:rsidP="00FC10B9">
      <w:pPr>
        <w:jc w:val="center"/>
        <w:rPr>
          <w:rFonts w:ascii="Arial" w:hAnsi="Arial" w:cs="Arial"/>
          <w:b/>
          <w:bCs/>
        </w:rPr>
      </w:pPr>
      <w:r w:rsidRPr="003E1613">
        <w:rPr>
          <w:rFonts w:ascii="Arial" w:hAnsi="Arial" w:cs="Arial"/>
          <w:b/>
          <w:bCs/>
        </w:rPr>
        <w:t>Villahermosa</w:t>
      </w:r>
      <w:r w:rsidR="002C1F7A" w:rsidRPr="003E1613">
        <w:rPr>
          <w:rFonts w:ascii="Arial" w:hAnsi="Arial" w:cs="Arial"/>
          <w:b/>
          <w:bCs/>
        </w:rPr>
        <w:t xml:space="preserve">, Tabasco </w:t>
      </w:r>
    </w:p>
    <w:p w14:paraId="125894F0" w14:textId="77777777" w:rsidR="00D964A8" w:rsidRPr="003E1613" w:rsidRDefault="00D964A8" w:rsidP="00FC10B9">
      <w:pPr>
        <w:jc w:val="center"/>
        <w:rPr>
          <w:rFonts w:ascii="Arial" w:hAnsi="Arial" w:cs="Arial"/>
          <w:b/>
          <w:bCs/>
        </w:rPr>
      </w:pPr>
    </w:p>
    <w:p w14:paraId="42BE5D6C" w14:textId="501BC26D" w:rsidR="00D964A8" w:rsidRPr="003E1613" w:rsidRDefault="005C5B2B" w:rsidP="00DA6599">
      <w:pPr>
        <w:jc w:val="center"/>
        <w:rPr>
          <w:rFonts w:ascii="Arial" w:hAnsi="Arial" w:cs="Arial"/>
          <w:b/>
          <w:bCs/>
        </w:rPr>
      </w:pPr>
      <w:r>
        <w:rPr>
          <w:rFonts w:ascii="Arial" w:hAnsi="Arial" w:cs="Arial"/>
          <w:b/>
          <w:bCs/>
        </w:rPr>
        <w:t xml:space="preserve">Fecha: </w:t>
      </w:r>
      <w:r w:rsidR="00EE61B5">
        <w:rPr>
          <w:rFonts w:ascii="Arial" w:hAnsi="Arial" w:cs="Arial"/>
          <w:b/>
          <w:bCs/>
        </w:rPr>
        <w:t xml:space="preserve">23 </w:t>
      </w:r>
      <w:r>
        <w:rPr>
          <w:rFonts w:ascii="Arial" w:hAnsi="Arial" w:cs="Arial"/>
          <w:b/>
          <w:bCs/>
        </w:rPr>
        <w:t>de Noviembre del 2025</w:t>
      </w:r>
    </w:p>
    <w:p w14:paraId="03A459B1" w14:textId="77777777" w:rsidR="001938F9" w:rsidRDefault="001938F9" w:rsidP="006C0D96">
      <w:pPr>
        <w:rPr>
          <w:rFonts w:ascii="Arial" w:hAnsi="Arial" w:cs="Arial"/>
          <w:b/>
          <w:bCs/>
        </w:rPr>
      </w:pPr>
    </w:p>
    <w:p w14:paraId="6449B407" w14:textId="657CEC59" w:rsidR="006C0D96" w:rsidRPr="001938F9" w:rsidRDefault="0003190C" w:rsidP="0003190C">
      <w:pPr>
        <w:jc w:val="center"/>
        <w:rPr>
          <w:rFonts w:ascii="Arial" w:hAnsi="Arial" w:cs="Arial"/>
          <w:b/>
          <w:bCs/>
        </w:rPr>
      </w:pPr>
      <w:r w:rsidRPr="001938F9">
        <w:rPr>
          <w:rFonts w:ascii="Arial" w:hAnsi="Arial" w:cs="Arial"/>
          <w:b/>
          <w:bCs/>
        </w:rPr>
        <w:t>INTRODUCCIÓN</w:t>
      </w:r>
    </w:p>
    <w:p w14:paraId="7A8C4D87" w14:textId="77777777" w:rsidR="006C0D96" w:rsidRPr="006C0D96" w:rsidRDefault="006C0D96" w:rsidP="006C0D96">
      <w:pPr>
        <w:rPr>
          <w:rFonts w:ascii="Arial" w:hAnsi="Arial" w:cs="Arial"/>
        </w:rPr>
      </w:pPr>
    </w:p>
    <w:p w14:paraId="73871DD7" w14:textId="3451D354" w:rsidR="006C0D96" w:rsidRPr="006C0D96" w:rsidRDefault="006C0D96" w:rsidP="006C0D96">
      <w:pPr>
        <w:rPr>
          <w:rFonts w:ascii="Arial" w:hAnsi="Arial" w:cs="Arial"/>
        </w:rPr>
      </w:pPr>
      <w:r w:rsidRPr="006C0D96">
        <w:rPr>
          <w:rFonts w:ascii="Arial" w:hAnsi="Arial" w:cs="Arial"/>
        </w:rPr>
        <w:t>Elegir una opción de titulación es una de las decisiones más significativas para cualquier estudiante universitario, pues marca la transición entre la formación académica y el ejercicio profesional. Cada institución ofrece diversas alternativas, pero no todas se ajustan a las necesidades, ritmos o circunstancias personales de los estudiantes. En mi caso, después de analizar detenidamente las opciones disponibles, elegí titularme mediante el Examen General para el Egreso de la Licenciatura (</w:t>
      </w:r>
      <w:r w:rsidRPr="002C1301">
        <w:rPr>
          <w:rFonts w:ascii="Arial" w:hAnsi="Arial" w:cs="Arial"/>
          <w:b/>
          <w:bCs/>
        </w:rPr>
        <w:t>CENEVAL</w:t>
      </w:r>
      <w:r w:rsidRPr="006C0D96">
        <w:rPr>
          <w:rFonts w:ascii="Arial" w:hAnsi="Arial" w:cs="Arial"/>
        </w:rPr>
        <w:t>). Esta decisión no surgió de manera repentina, sino que fue el resultado de valorar mis fortalezas, mis intereses y el tipo de proceso que considero más conveniente para cerrar mi etapa universitaria.</w:t>
      </w:r>
    </w:p>
    <w:p w14:paraId="2190AD3B" w14:textId="77777777" w:rsidR="006C0D96" w:rsidRPr="006C0D96" w:rsidRDefault="006C0D96" w:rsidP="006C0D96">
      <w:pPr>
        <w:rPr>
          <w:rFonts w:ascii="Arial" w:hAnsi="Arial" w:cs="Arial"/>
        </w:rPr>
      </w:pPr>
    </w:p>
    <w:p w14:paraId="4652681B" w14:textId="58D29C01" w:rsidR="006C0D96" w:rsidRPr="006C0D96" w:rsidRDefault="006C0D96" w:rsidP="006C0D96">
      <w:pPr>
        <w:rPr>
          <w:rFonts w:ascii="Arial" w:hAnsi="Arial" w:cs="Arial"/>
        </w:rPr>
      </w:pPr>
      <w:r w:rsidRPr="006C0D96">
        <w:rPr>
          <w:rFonts w:ascii="Arial" w:hAnsi="Arial" w:cs="Arial"/>
        </w:rPr>
        <w:t xml:space="preserve">El propósito de este ensayo es explicar por qué el </w:t>
      </w:r>
      <w:r w:rsidR="002C1301">
        <w:rPr>
          <w:rFonts w:ascii="Arial" w:hAnsi="Arial" w:cs="Arial"/>
        </w:rPr>
        <w:t>CENEVAL</w:t>
      </w:r>
      <w:r w:rsidRPr="006C0D96">
        <w:rPr>
          <w:rFonts w:ascii="Arial" w:hAnsi="Arial" w:cs="Arial"/>
        </w:rPr>
        <w:t xml:space="preserve"> representa la opción más pertinente para mi formación, describir sus ventajas, exponer los desafíos que implica y reflexionar sobre cómo este examen puede contribuir a mi crecimiento profesional. A través de un desarrollo dividido en subtemas, analizo tanto la importancia de esta forma de evaluación como el papel que tiene en la validación de competencias académicas. Finalmente, presento una conclusión que retoma los puntos esenciales y reafirma los motivos que sustentan mi elección.</w:t>
      </w:r>
    </w:p>
    <w:p w14:paraId="6C99BB95" w14:textId="19E9A0F9" w:rsidR="006C0D96" w:rsidRDefault="006C0D96" w:rsidP="006C0D96">
      <w:pPr>
        <w:rPr>
          <w:rFonts w:ascii="Arial" w:hAnsi="Arial" w:cs="Arial"/>
        </w:rPr>
      </w:pPr>
    </w:p>
    <w:p w14:paraId="1C483A67" w14:textId="77777777" w:rsidR="001938F9" w:rsidRDefault="001938F9" w:rsidP="006C0D96">
      <w:pPr>
        <w:rPr>
          <w:rFonts w:ascii="Arial" w:hAnsi="Arial" w:cs="Arial"/>
        </w:rPr>
      </w:pPr>
    </w:p>
    <w:p w14:paraId="733C75D9" w14:textId="77777777" w:rsidR="001938F9" w:rsidRDefault="001938F9" w:rsidP="006C0D96">
      <w:pPr>
        <w:rPr>
          <w:rFonts w:ascii="Arial" w:hAnsi="Arial" w:cs="Arial"/>
        </w:rPr>
      </w:pPr>
    </w:p>
    <w:p w14:paraId="2003E8EC" w14:textId="77777777" w:rsidR="001938F9" w:rsidRDefault="001938F9" w:rsidP="006C0D96">
      <w:pPr>
        <w:rPr>
          <w:rFonts w:ascii="Arial" w:hAnsi="Arial" w:cs="Arial"/>
        </w:rPr>
      </w:pPr>
    </w:p>
    <w:p w14:paraId="4044066C" w14:textId="77777777" w:rsidR="001938F9" w:rsidRDefault="001938F9" w:rsidP="006C0D96">
      <w:pPr>
        <w:rPr>
          <w:rFonts w:ascii="Arial" w:hAnsi="Arial" w:cs="Arial"/>
        </w:rPr>
      </w:pPr>
    </w:p>
    <w:p w14:paraId="6961813F" w14:textId="77777777" w:rsidR="001938F9" w:rsidRDefault="001938F9" w:rsidP="006C0D96">
      <w:pPr>
        <w:rPr>
          <w:rFonts w:ascii="Arial" w:hAnsi="Arial" w:cs="Arial"/>
        </w:rPr>
      </w:pPr>
    </w:p>
    <w:p w14:paraId="3FA61B94" w14:textId="77777777" w:rsidR="001938F9" w:rsidRDefault="001938F9" w:rsidP="006C0D96">
      <w:pPr>
        <w:rPr>
          <w:rFonts w:ascii="Arial" w:hAnsi="Arial" w:cs="Arial"/>
        </w:rPr>
      </w:pPr>
    </w:p>
    <w:p w14:paraId="6BD9F79D" w14:textId="77777777" w:rsidR="001938F9" w:rsidRDefault="001938F9" w:rsidP="006C0D96">
      <w:pPr>
        <w:rPr>
          <w:rFonts w:ascii="Arial" w:hAnsi="Arial" w:cs="Arial"/>
        </w:rPr>
      </w:pPr>
    </w:p>
    <w:p w14:paraId="445C017F" w14:textId="77777777" w:rsidR="001938F9" w:rsidRDefault="001938F9" w:rsidP="006C0D96">
      <w:pPr>
        <w:rPr>
          <w:rFonts w:ascii="Arial" w:hAnsi="Arial" w:cs="Arial"/>
        </w:rPr>
      </w:pPr>
    </w:p>
    <w:p w14:paraId="07E1FD1C" w14:textId="77777777" w:rsidR="001938F9" w:rsidRDefault="001938F9" w:rsidP="006C0D96">
      <w:pPr>
        <w:rPr>
          <w:rFonts w:ascii="Arial" w:hAnsi="Arial" w:cs="Arial"/>
        </w:rPr>
      </w:pPr>
    </w:p>
    <w:p w14:paraId="3E3A5F92" w14:textId="77777777" w:rsidR="001938F9" w:rsidRDefault="001938F9" w:rsidP="006C0D96">
      <w:pPr>
        <w:rPr>
          <w:rFonts w:ascii="Arial" w:hAnsi="Arial" w:cs="Arial"/>
        </w:rPr>
      </w:pPr>
    </w:p>
    <w:p w14:paraId="7A9B40F7" w14:textId="77777777" w:rsidR="002C1301" w:rsidRPr="006C0D96" w:rsidRDefault="002C1301" w:rsidP="006C0D96">
      <w:pPr>
        <w:rPr>
          <w:rFonts w:ascii="Arial" w:hAnsi="Arial" w:cs="Arial"/>
        </w:rPr>
      </w:pPr>
    </w:p>
    <w:p w14:paraId="60BE3278" w14:textId="77777777" w:rsidR="006C0D96" w:rsidRPr="006C0D96" w:rsidRDefault="006C0D96" w:rsidP="006C0D96">
      <w:pPr>
        <w:rPr>
          <w:rFonts w:ascii="Arial" w:hAnsi="Arial" w:cs="Arial"/>
        </w:rPr>
      </w:pPr>
    </w:p>
    <w:p w14:paraId="3C751A37" w14:textId="311842CF" w:rsidR="006C0D96" w:rsidRDefault="006C0D96" w:rsidP="002C1301">
      <w:pPr>
        <w:jc w:val="center"/>
        <w:rPr>
          <w:rFonts w:ascii="Arial" w:hAnsi="Arial" w:cs="Arial"/>
          <w:b/>
          <w:bCs/>
        </w:rPr>
      </w:pPr>
      <w:r w:rsidRPr="002C1301">
        <w:rPr>
          <w:rFonts w:ascii="Arial" w:hAnsi="Arial" w:cs="Arial"/>
          <w:b/>
          <w:bCs/>
        </w:rPr>
        <w:t>¿Por qué elegí titularme por CENEVAL?</w:t>
      </w:r>
    </w:p>
    <w:p w14:paraId="303A222B" w14:textId="77777777" w:rsidR="002C1301" w:rsidRPr="002C1301" w:rsidRDefault="002C1301" w:rsidP="002C1301">
      <w:pPr>
        <w:jc w:val="center"/>
        <w:rPr>
          <w:rFonts w:ascii="Arial" w:hAnsi="Arial" w:cs="Arial"/>
          <w:b/>
          <w:bCs/>
        </w:rPr>
      </w:pPr>
    </w:p>
    <w:p w14:paraId="737B76A3" w14:textId="77777777" w:rsidR="006C0D96" w:rsidRPr="006C0D96" w:rsidRDefault="006C0D96" w:rsidP="006C0D96">
      <w:pPr>
        <w:rPr>
          <w:rFonts w:ascii="Arial" w:hAnsi="Arial" w:cs="Arial"/>
        </w:rPr>
      </w:pPr>
      <w:r w:rsidRPr="006C0D96">
        <w:rPr>
          <w:rFonts w:ascii="Arial" w:hAnsi="Arial" w:cs="Arial"/>
        </w:rPr>
        <w:t>Mi decisión de optar por CENEVAL está relacionada con el tipo de estudiante que soy y con la manera en que he gestionado mi aprendizaje a lo largo de la carrera. Siempre me he sentido cómoda con evaluaciones que integran conocimientos de distintas áreas y que permiten demostrar habilidades adquiridas a lo largo del tiempo. A diferencia de otras opciones como tesis o proyectos integradores, el CENEVAL ofrece una alternativa más directa, basada en el dominio de competencias fundamentales de la licenciatura.</w:t>
      </w:r>
    </w:p>
    <w:p w14:paraId="62833011" w14:textId="77777777" w:rsidR="006C0D96" w:rsidRPr="006C0D96" w:rsidRDefault="006C0D96" w:rsidP="006C0D96">
      <w:pPr>
        <w:rPr>
          <w:rFonts w:ascii="Arial" w:hAnsi="Arial" w:cs="Arial"/>
        </w:rPr>
      </w:pPr>
    </w:p>
    <w:p w14:paraId="1869DC5F" w14:textId="7A307EBD" w:rsidR="006C0D96" w:rsidRPr="006C0D96" w:rsidRDefault="006C0D96" w:rsidP="006C0D96">
      <w:pPr>
        <w:rPr>
          <w:rFonts w:ascii="Arial" w:hAnsi="Arial" w:cs="Arial"/>
        </w:rPr>
      </w:pPr>
      <w:r w:rsidRPr="006C0D96">
        <w:rPr>
          <w:rFonts w:ascii="Arial" w:hAnsi="Arial" w:cs="Arial"/>
        </w:rPr>
        <w:t>Además, el examen se adapta a mi ritmo actual de vida. La carga laboral y personal que mantengo limita el tiempo que podría dedicar a elaborar un documento extenso. Por ello, una evaluación concentrada en un solo día resulta más funcional y accesible. Esta opción me permite demostrar mis conocimientos sin comprometer otros aspectos importantes de mi rutina.</w:t>
      </w:r>
    </w:p>
    <w:p w14:paraId="3037F637" w14:textId="77777777" w:rsidR="006C0D96" w:rsidRPr="006C0D96" w:rsidRDefault="006C0D96" w:rsidP="006C0D96">
      <w:pPr>
        <w:rPr>
          <w:rFonts w:ascii="Arial" w:hAnsi="Arial" w:cs="Arial"/>
        </w:rPr>
      </w:pPr>
      <w:r w:rsidRPr="006C0D96">
        <w:rPr>
          <w:rFonts w:ascii="Arial" w:hAnsi="Arial" w:cs="Arial"/>
        </w:rPr>
        <w:t>El CENEVAL es una evaluación estandarizada que tiene como finalidad medir el nivel de conocimientos y habilidades que los estudiantes adquieren durante la licenciatura. De acuerdo con el Centro Nacional de Evaluación para la Educación Superior (2023), el examen está diseñado para valorar competencias de carácter teórico, metodológico y práctico, garantizando que los egresados cumplan con un perfil académico sólido. Esta estandarización también promueve la transparencia y la equidad, ya que todos los sustentantes son evaluados bajo los mismos criterios.</w:t>
      </w:r>
    </w:p>
    <w:p w14:paraId="6DED5D51" w14:textId="77777777" w:rsidR="006C0D96" w:rsidRPr="006C0D96" w:rsidRDefault="006C0D96" w:rsidP="006C0D96">
      <w:pPr>
        <w:rPr>
          <w:rFonts w:ascii="Arial" w:hAnsi="Arial" w:cs="Arial"/>
        </w:rPr>
      </w:pPr>
    </w:p>
    <w:p w14:paraId="3D7B0645" w14:textId="31BA9A5E" w:rsidR="006C0D96" w:rsidRPr="006C0D96" w:rsidRDefault="006C0D96" w:rsidP="006C0D96">
      <w:pPr>
        <w:rPr>
          <w:rFonts w:ascii="Arial" w:hAnsi="Arial" w:cs="Arial"/>
        </w:rPr>
      </w:pPr>
      <w:r w:rsidRPr="006C0D96">
        <w:rPr>
          <w:rFonts w:ascii="Arial" w:hAnsi="Arial" w:cs="Arial"/>
        </w:rPr>
        <w:t>Una de las razones por las que considero valioso este examen es que no se limita a memorizar información, sino que exige interpretar, analizar, resolver problemas y tomar decisiones. Esto se relaciona con las demandas actuales del mercado laboral, donde se valoran las capacidades de razonamiento y adaptación. En ese sentido, aprobar el CENEVAL no solo representa un trámite de titulación, sino también una validación objetiva de mi preparación profesional</w:t>
      </w:r>
      <w:r w:rsidR="00B92340">
        <w:rPr>
          <w:rFonts w:ascii="Arial" w:hAnsi="Arial" w:cs="Arial"/>
        </w:rPr>
        <w:t>.</w:t>
      </w:r>
    </w:p>
    <w:p w14:paraId="33AC4D60" w14:textId="77777777" w:rsidR="006C0D96" w:rsidRPr="006C0D96" w:rsidRDefault="006C0D96" w:rsidP="006C0D96">
      <w:pPr>
        <w:rPr>
          <w:rFonts w:ascii="Arial" w:hAnsi="Arial" w:cs="Arial"/>
        </w:rPr>
      </w:pPr>
    </w:p>
    <w:p w14:paraId="74211A36" w14:textId="1DDF9706" w:rsidR="006C0D96" w:rsidRPr="006C0D96" w:rsidRDefault="006C0D96" w:rsidP="006C0D96">
      <w:pPr>
        <w:rPr>
          <w:rFonts w:ascii="Arial" w:hAnsi="Arial" w:cs="Arial"/>
        </w:rPr>
      </w:pPr>
      <w:r w:rsidRPr="006C0D96">
        <w:rPr>
          <w:rFonts w:ascii="Arial" w:hAnsi="Arial" w:cs="Arial"/>
        </w:rPr>
        <w:t>Elegir el Examen CENEVAL conlleva diversas ventajas. En primer lugar, es una opción ágil</w:t>
      </w:r>
      <w:r w:rsidR="00B92340">
        <w:rPr>
          <w:rFonts w:ascii="Arial" w:hAnsi="Arial" w:cs="Arial"/>
        </w:rPr>
        <w:t>,</w:t>
      </w:r>
      <w:r w:rsidRPr="006C0D96">
        <w:rPr>
          <w:rFonts w:ascii="Arial" w:hAnsi="Arial" w:cs="Arial"/>
        </w:rPr>
        <w:t xml:space="preserve"> pues el proceso administrativo suele ser más rápido que la elaboración de una tesis. Esto permite que los estudiantes concluyan su carrera y accedan más pronto al mercado laboral. En segundo lugar, es una alternativa </w:t>
      </w:r>
      <w:r w:rsidRPr="006C0D96">
        <w:rPr>
          <w:rFonts w:ascii="Arial" w:hAnsi="Arial" w:cs="Arial"/>
        </w:rPr>
        <w:lastRenderedPageBreak/>
        <w:t>económica, ya que evita gastos relacionados con impresión, encuadernación, asesorías o revisiones de documentos extensos.</w:t>
      </w:r>
    </w:p>
    <w:p w14:paraId="34F78E9E" w14:textId="77777777" w:rsidR="006C0D96" w:rsidRPr="006C0D96" w:rsidRDefault="006C0D96" w:rsidP="006C0D96">
      <w:pPr>
        <w:rPr>
          <w:rFonts w:ascii="Arial" w:hAnsi="Arial" w:cs="Arial"/>
        </w:rPr>
      </w:pPr>
    </w:p>
    <w:p w14:paraId="14DCBAE1" w14:textId="47AD5957" w:rsidR="00B92340" w:rsidRDefault="006C0D96" w:rsidP="006C0D96">
      <w:pPr>
        <w:rPr>
          <w:rFonts w:ascii="Arial" w:hAnsi="Arial" w:cs="Arial"/>
        </w:rPr>
      </w:pPr>
      <w:r w:rsidRPr="006C0D96">
        <w:rPr>
          <w:rFonts w:ascii="Arial" w:hAnsi="Arial" w:cs="Arial"/>
        </w:rPr>
        <w:t>Otra ventaja es el reconocimiento oficial del examen. Al ser una evaluación nacional, su resultado funciona como un indicador confiable del nivel académico del estudiante. En muchos casos, contar con un buen desempeño puede incluso mejorar la percepción de empleadores y otros profesionales sobre la preparación del egresado.</w:t>
      </w:r>
      <w:r w:rsidR="00B92340">
        <w:rPr>
          <w:rFonts w:ascii="Arial" w:hAnsi="Arial" w:cs="Arial"/>
        </w:rPr>
        <w:t xml:space="preserve"> </w:t>
      </w:r>
      <w:r w:rsidRPr="006C0D96">
        <w:rPr>
          <w:rFonts w:ascii="Arial" w:hAnsi="Arial" w:cs="Arial"/>
        </w:rPr>
        <w:t>Finalmente, el examen brinda la posibilidad de autoevaluación</w:t>
      </w:r>
      <w:r w:rsidR="00B92340">
        <w:rPr>
          <w:rFonts w:ascii="Arial" w:hAnsi="Arial" w:cs="Arial"/>
        </w:rPr>
        <w:t>.</w:t>
      </w:r>
      <w:r w:rsidRPr="006C0D96">
        <w:rPr>
          <w:rFonts w:ascii="Arial" w:hAnsi="Arial" w:cs="Arial"/>
        </w:rPr>
        <w:t xml:space="preserve"> Al estudiar para él, es posible identificar áreas fuertes y débiles, lo que ayuda a reforzar conocimientos y mejorar el perfil profesional antes de incorporarse al ámbito laboral.</w:t>
      </w:r>
    </w:p>
    <w:p w14:paraId="7B226D91" w14:textId="77777777" w:rsidR="00B92340" w:rsidRPr="006C0D96" w:rsidRDefault="00B92340" w:rsidP="006C0D96">
      <w:pPr>
        <w:rPr>
          <w:rFonts w:ascii="Arial" w:hAnsi="Arial" w:cs="Arial"/>
        </w:rPr>
      </w:pPr>
    </w:p>
    <w:p w14:paraId="77AA6A9E" w14:textId="6D84F08D" w:rsidR="006C0D96" w:rsidRPr="00B92340" w:rsidRDefault="006C0D96" w:rsidP="006C0D96">
      <w:pPr>
        <w:rPr>
          <w:rFonts w:ascii="Arial" w:hAnsi="Arial" w:cs="Arial"/>
          <w:b/>
          <w:bCs/>
        </w:rPr>
      </w:pPr>
      <w:r w:rsidRPr="006C0D96">
        <w:rPr>
          <w:rFonts w:ascii="Arial" w:hAnsi="Arial" w:cs="Arial"/>
        </w:rPr>
        <w:t xml:space="preserve"> </w:t>
      </w:r>
      <w:r w:rsidRPr="00B92340">
        <w:rPr>
          <w:rFonts w:ascii="Arial" w:hAnsi="Arial" w:cs="Arial"/>
          <w:b/>
          <w:bCs/>
        </w:rPr>
        <w:t>Retos y exigencias del examen</w:t>
      </w:r>
    </w:p>
    <w:p w14:paraId="78119DA3" w14:textId="77777777" w:rsidR="00B92340" w:rsidRDefault="006C0D96" w:rsidP="006C0D96">
      <w:pPr>
        <w:rPr>
          <w:rFonts w:ascii="Arial" w:hAnsi="Arial" w:cs="Arial"/>
        </w:rPr>
      </w:pPr>
      <w:r w:rsidRPr="006C0D96">
        <w:rPr>
          <w:rFonts w:ascii="Arial" w:hAnsi="Arial" w:cs="Arial"/>
        </w:rPr>
        <w:t>A pesar de sus beneficios, el CENEVAL también implica retos significativos. Uno de los principales es la amplitud de contenidos. Al evaluarse conocimientos de toda la carrera, es necesario repasar temas que quizá no se han visto recientemente. Esto exige disciplina y una planificación cuidadosa del estudio.</w:t>
      </w:r>
    </w:p>
    <w:p w14:paraId="34E124EC" w14:textId="60675AC2" w:rsidR="006C0D96" w:rsidRPr="006C0D96" w:rsidRDefault="006C0D96" w:rsidP="006C0D96">
      <w:pPr>
        <w:rPr>
          <w:rFonts w:ascii="Arial" w:hAnsi="Arial" w:cs="Arial"/>
        </w:rPr>
      </w:pPr>
      <w:r w:rsidRPr="006C0D96">
        <w:rPr>
          <w:rFonts w:ascii="Arial" w:hAnsi="Arial" w:cs="Arial"/>
        </w:rPr>
        <w:t>Otro reto es el manejo del tiempo durante la evaluación. El formato del examen puede resultar demandante si no se practica previamente con simuladores o guías oficiales. Además, el simple hecho de presentar una prueba estandarizada genera presión, lo que obliga a desarrollar estrategias para controlar la ansiedad y concentrarse adecuadamente.</w:t>
      </w:r>
      <w:r w:rsidR="00B92340">
        <w:rPr>
          <w:rFonts w:ascii="Arial" w:hAnsi="Arial" w:cs="Arial"/>
        </w:rPr>
        <w:t xml:space="preserve"> </w:t>
      </w:r>
      <w:r w:rsidRPr="006C0D96">
        <w:rPr>
          <w:rFonts w:ascii="Arial" w:hAnsi="Arial" w:cs="Arial"/>
        </w:rPr>
        <w:t>Sin embargo, estos desafíos no son limitantes, sino parte del proceso formativo. Prepararse para el CENEVAL fortalece la autonomía, la organización y la capacidad para enfrentar situaciones evaluativas de alto nivel, habilidades útiles en la vida profesional.</w:t>
      </w:r>
    </w:p>
    <w:p w14:paraId="3C523924" w14:textId="77777777" w:rsidR="006C0D96" w:rsidRPr="006C0D96" w:rsidRDefault="006C0D96" w:rsidP="006C0D96">
      <w:pPr>
        <w:rPr>
          <w:rFonts w:ascii="Arial" w:hAnsi="Arial" w:cs="Arial"/>
        </w:rPr>
      </w:pPr>
    </w:p>
    <w:p w14:paraId="3966F7E4" w14:textId="10149677" w:rsidR="006C0D96" w:rsidRPr="006C0D96" w:rsidRDefault="006C0D96" w:rsidP="006C0D96">
      <w:pPr>
        <w:rPr>
          <w:rFonts w:ascii="Arial" w:hAnsi="Arial" w:cs="Arial"/>
        </w:rPr>
      </w:pPr>
    </w:p>
    <w:p w14:paraId="3E40A930" w14:textId="77777777" w:rsidR="006C0D96" w:rsidRPr="006C0D96" w:rsidRDefault="006C0D96" w:rsidP="006C0D96">
      <w:pPr>
        <w:rPr>
          <w:rFonts w:ascii="Arial" w:hAnsi="Arial" w:cs="Arial"/>
        </w:rPr>
      </w:pPr>
    </w:p>
    <w:p w14:paraId="45C0C603" w14:textId="77777777" w:rsidR="008B7609" w:rsidRDefault="008B7609" w:rsidP="006C0D96">
      <w:pPr>
        <w:rPr>
          <w:rFonts w:ascii="Arial" w:hAnsi="Arial" w:cs="Arial"/>
        </w:rPr>
      </w:pPr>
    </w:p>
    <w:p w14:paraId="3A07406D" w14:textId="77777777" w:rsidR="008B7609" w:rsidRDefault="008B7609" w:rsidP="006C0D96">
      <w:pPr>
        <w:rPr>
          <w:rFonts w:ascii="Arial" w:hAnsi="Arial" w:cs="Arial"/>
        </w:rPr>
      </w:pPr>
    </w:p>
    <w:p w14:paraId="715887BD" w14:textId="77777777" w:rsidR="008B7609" w:rsidRDefault="008B7609" w:rsidP="006C0D96">
      <w:pPr>
        <w:rPr>
          <w:rFonts w:ascii="Arial" w:hAnsi="Arial" w:cs="Arial"/>
        </w:rPr>
      </w:pPr>
    </w:p>
    <w:p w14:paraId="2DF9FF80" w14:textId="77777777" w:rsidR="008B7609" w:rsidRDefault="008B7609" w:rsidP="006C0D96">
      <w:pPr>
        <w:rPr>
          <w:rFonts w:ascii="Arial" w:hAnsi="Arial" w:cs="Arial"/>
        </w:rPr>
      </w:pPr>
    </w:p>
    <w:p w14:paraId="5F7F5AC2" w14:textId="77777777" w:rsidR="008B7609" w:rsidRDefault="008B7609" w:rsidP="006C0D96">
      <w:pPr>
        <w:rPr>
          <w:rFonts w:ascii="Arial" w:hAnsi="Arial" w:cs="Arial"/>
        </w:rPr>
      </w:pPr>
    </w:p>
    <w:p w14:paraId="726C4F48" w14:textId="77777777" w:rsidR="002C1301" w:rsidRDefault="002C1301" w:rsidP="006C0D96">
      <w:pPr>
        <w:rPr>
          <w:rFonts w:ascii="Arial" w:hAnsi="Arial" w:cs="Arial"/>
        </w:rPr>
      </w:pPr>
    </w:p>
    <w:p w14:paraId="51A77B97" w14:textId="10D53C84" w:rsidR="006C0D96" w:rsidRPr="002C1301" w:rsidRDefault="006C0D96" w:rsidP="002C1301">
      <w:pPr>
        <w:jc w:val="center"/>
        <w:rPr>
          <w:rFonts w:ascii="Arial" w:hAnsi="Arial" w:cs="Arial"/>
          <w:b/>
          <w:bCs/>
        </w:rPr>
      </w:pPr>
      <w:r w:rsidRPr="002C1301">
        <w:rPr>
          <w:rFonts w:ascii="Arial" w:hAnsi="Arial" w:cs="Arial"/>
          <w:b/>
          <w:bCs/>
        </w:rPr>
        <w:t>Conclusión</w:t>
      </w:r>
    </w:p>
    <w:p w14:paraId="213D31F0" w14:textId="77777777" w:rsidR="006C0D96" w:rsidRPr="006C0D96" w:rsidRDefault="006C0D96" w:rsidP="006C0D96">
      <w:pPr>
        <w:rPr>
          <w:rFonts w:ascii="Arial" w:hAnsi="Arial" w:cs="Arial"/>
        </w:rPr>
      </w:pPr>
    </w:p>
    <w:p w14:paraId="43B1951C" w14:textId="77777777" w:rsidR="006C0D96" w:rsidRPr="006C0D96" w:rsidRDefault="006C0D96" w:rsidP="006C0D96">
      <w:pPr>
        <w:rPr>
          <w:rFonts w:ascii="Arial" w:hAnsi="Arial" w:cs="Arial"/>
        </w:rPr>
      </w:pPr>
      <w:r w:rsidRPr="006C0D96">
        <w:rPr>
          <w:rFonts w:ascii="Arial" w:hAnsi="Arial" w:cs="Arial"/>
        </w:rPr>
        <w:t>Optar por titularme mediante el Examen CENEVAL ha sido una elección consciente y reflexionada. Considero que esta modalidad se ajusta a mis necesidades académicas, personales y profesionales, ofreciendo una vía clara y directa para concluir mi formación universitaria. El CENEVAL no solo evalúa conocimientos, sino que reconoce el esfuerzo realizado durante toda la carrera y valida competencias esenciales para el ejercicio profesional. Aunque representa un reto, también es una oportunidad para demostrar mi preparación y fortalecer mis habilidades.</w:t>
      </w:r>
    </w:p>
    <w:p w14:paraId="0EB2339C" w14:textId="77777777" w:rsidR="006C0D96" w:rsidRPr="006C0D96" w:rsidRDefault="006C0D96" w:rsidP="006C0D96">
      <w:pPr>
        <w:rPr>
          <w:rFonts w:ascii="Arial" w:hAnsi="Arial" w:cs="Arial"/>
        </w:rPr>
      </w:pPr>
    </w:p>
    <w:p w14:paraId="65729261" w14:textId="77777777" w:rsidR="006C0D96" w:rsidRPr="006C0D96" w:rsidRDefault="006C0D96" w:rsidP="006C0D96">
      <w:pPr>
        <w:rPr>
          <w:rFonts w:ascii="Arial" w:hAnsi="Arial" w:cs="Arial"/>
        </w:rPr>
      </w:pPr>
      <w:r w:rsidRPr="006C0D96">
        <w:rPr>
          <w:rFonts w:ascii="Arial" w:hAnsi="Arial" w:cs="Arial"/>
        </w:rPr>
        <w:t>Debo reconocer que esta opción de titulación implica compromiso, disciplina y responsabilidad, pero estoy convencida de que es el camino adecuado para mí. Presentar y aprobar este examen será un paso importante hacia el cumplimiento de mis metas y hacia mi integración plena al campo laboral. En síntesis, el CENEVAL es más que un requisito académico: es una herramienta que refuerza mi identidad como profesionista y que marca el cierre de una etapa fundamental en mi vida.</w:t>
      </w:r>
    </w:p>
    <w:p w14:paraId="7766819B" w14:textId="77777777" w:rsidR="006C0D96" w:rsidRPr="006C0D96" w:rsidRDefault="006C0D96" w:rsidP="006C0D96">
      <w:pPr>
        <w:rPr>
          <w:rFonts w:ascii="Arial" w:hAnsi="Arial" w:cs="Arial"/>
        </w:rPr>
      </w:pPr>
    </w:p>
    <w:p w14:paraId="32870681" w14:textId="4DFA153E" w:rsidR="006C0D96" w:rsidRDefault="006C0D96" w:rsidP="006C0D96">
      <w:pPr>
        <w:rPr>
          <w:rFonts w:ascii="Arial" w:hAnsi="Arial" w:cs="Arial"/>
        </w:rPr>
      </w:pPr>
    </w:p>
    <w:p w14:paraId="40F4B6FC" w14:textId="77777777" w:rsidR="006E35AC" w:rsidRDefault="006E35AC" w:rsidP="006C0D96">
      <w:pPr>
        <w:rPr>
          <w:rFonts w:ascii="Arial" w:hAnsi="Arial" w:cs="Arial"/>
        </w:rPr>
      </w:pPr>
    </w:p>
    <w:p w14:paraId="72DAC751" w14:textId="77777777" w:rsidR="006E35AC" w:rsidRDefault="006E35AC" w:rsidP="006C0D96">
      <w:pPr>
        <w:rPr>
          <w:rFonts w:ascii="Arial" w:hAnsi="Arial" w:cs="Arial"/>
        </w:rPr>
      </w:pPr>
    </w:p>
    <w:p w14:paraId="5946D260" w14:textId="77777777" w:rsidR="006E35AC" w:rsidRDefault="006E35AC" w:rsidP="006C0D96">
      <w:pPr>
        <w:rPr>
          <w:rFonts w:ascii="Arial" w:hAnsi="Arial" w:cs="Arial"/>
        </w:rPr>
      </w:pPr>
    </w:p>
    <w:p w14:paraId="11546CBB" w14:textId="77777777" w:rsidR="006E35AC" w:rsidRDefault="006E35AC" w:rsidP="006C0D96">
      <w:pPr>
        <w:rPr>
          <w:rFonts w:ascii="Arial" w:hAnsi="Arial" w:cs="Arial"/>
        </w:rPr>
      </w:pPr>
    </w:p>
    <w:p w14:paraId="06B8F673" w14:textId="77777777" w:rsidR="006E35AC" w:rsidRDefault="006E35AC" w:rsidP="006C0D96">
      <w:pPr>
        <w:rPr>
          <w:rFonts w:ascii="Arial" w:hAnsi="Arial" w:cs="Arial"/>
        </w:rPr>
      </w:pPr>
    </w:p>
    <w:p w14:paraId="472A728F" w14:textId="77777777" w:rsidR="006E35AC" w:rsidRDefault="006E35AC" w:rsidP="006C0D96">
      <w:pPr>
        <w:rPr>
          <w:rFonts w:ascii="Arial" w:hAnsi="Arial" w:cs="Arial"/>
        </w:rPr>
      </w:pPr>
    </w:p>
    <w:p w14:paraId="51503366" w14:textId="77777777" w:rsidR="006E35AC" w:rsidRDefault="006E35AC" w:rsidP="006C0D96">
      <w:pPr>
        <w:rPr>
          <w:rFonts w:ascii="Arial" w:hAnsi="Arial" w:cs="Arial"/>
        </w:rPr>
      </w:pPr>
    </w:p>
    <w:p w14:paraId="3C1567BC" w14:textId="77777777" w:rsidR="006E35AC" w:rsidRDefault="006E35AC" w:rsidP="006C0D96">
      <w:pPr>
        <w:rPr>
          <w:rFonts w:ascii="Arial" w:hAnsi="Arial" w:cs="Arial"/>
        </w:rPr>
      </w:pPr>
    </w:p>
    <w:p w14:paraId="6206C546" w14:textId="77777777" w:rsidR="006E35AC" w:rsidRDefault="006E35AC" w:rsidP="006C0D96">
      <w:pPr>
        <w:rPr>
          <w:rFonts w:ascii="Arial" w:hAnsi="Arial" w:cs="Arial"/>
        </w:rPr>
      </w:pPr>
    </w:p>
    <w:p w14:paraId="5E59ACEA" w14:textId="77777777" w:rsidR="006E35AC" w:rsidRDefault="006E35AC" w:rsidP="006C0D96">
      <w:pPr>
        <w:rPr>
          <w:rFonts w:ascii="Arial" w:hAnsi="Arial" w:cs="Arial"/>
        </w:rPr>
      </w:pPr>
    </w:p>
    <w:p w14:paraId="360B751D" w14:textId="77777777" w:rsidR="006E35AC" w:rsidRDefault="006E35AC" w:rsidP="006C0D96">
      <w:pPr>
        <w:rPr>
          <w:rFonts w:ascii="Arial" w:hAnsi="Arial" w:cs="Arial"/>
        </w:rPr>
      </w:pPr>
    </w:p>
    <w:p w14:paraId="01114B9F" w14:textId="77777777" w:rsidR="006C0D96" w:rsidRPr="006C0D96" w:rsidRDefault="006C0D96" w:rsidP="006C0D96">
      <w:pPr>
        <w:rPr>
          <w:rFonts w:ascii="Arial" w:hAnsi="Arial" w:cs="Arial"/>
        </w:rPr>
      </w:pPr>
    </w:p>
    <w:p w14:paraId="0F8ED48D" w14:textId="3BA17FA3" w:rsidR="006C0D96" w:rsidRPr="002C1301" w:rsidRDefault="006C0D96" w:rsidP="006C0D96">
      <w:pPr>
        <w:rPr>
          <w:rFonts w:ascii="Arial" w:hAnsi="Arial" w:cs="Arial"/>
          <w:b/>
          <w:bCs/>
        </w:rPr>
      </w:pPr>
      <w:r w:rsidRPr="002C1301">
        <w:rPr>
          <w:rFonts w:ascii="Arial" w:hAnsi="Arial" w:cs="Arial"/>
          <w:b/>
          <w:bCs/>
        </w:rPr>
        <w:t>Referencias</w:t>
      </w:r>
    </w:p>
    <w:p w14:paraId="757CEB21" w14:textId="77777777" w:rsidR="006C0D96" w:rsidRPr="006C0D96" w:rsidRDefault="006C0D96" w:rsidP="006C0D96">
      <w:pPr>
        <w:rPr>
          <w:rFonts w:ascii="Arial" w:hAnsi="Arial" w:cs="Arial"/>
        </w:rPr>
      </w:pPr>
    </w:p>
    <w:p w14:paraId="54554863" w14:textId="13CBBE26" w:rsidR="006C0D96" w:rsidRPr="006C0D96" w:rsidRDefault="006C0D96" w:rsidP="002603DE">
      <w:pPr>
        <w:spacing w:line="360" w:lineRule="auto"/>
        <w:ind w:left="708" w:hanging="708"/>
        <w:rPr>
          <w:rFonts w:ascii="Arial" w:hAnsi="Arial" w:cs="Arial"/>
        </w:rPr>
      </w:pPr>
      <w:r w:rsidRPr="006C0D96">
        <w:rPr>
          <w:rFonts w:ascii="Arial" w:hAnsi="Arial" w:cs="Arial"/>
        </w:rPr>
        <w:t>Centro Nacional de Evaluación para la Educación Superior. (2023). Guía para el sustentante del Examen General para el Egreso de la Licenciatura. CENEVAL.</w:t>
      </w:r>
    </w:p>
    <w:p w14:paraId="66C6D5B4" w14:textId="77777777" w:rsidR="006C0D96" w:rsidRPr="006C0D96" w:rsidRDefault="006C0D96" w:rsidP="002603DE">
      <w:pPr>
        <w:spacing w:line="360" w:lineRule="auto"/>
        <w:ind w:left="708" w:hanging="708"/>
        <w:rPr>
          <w:rFonts w:ascii="Arial" w:hAnsi="Arial" w:cs="Arial"/>
        </w:rPr>
      </w:pPr>
    </w:p>
    <w:p w14:paraId="75014F20" w14:textId="63D75CC4" w:rsidR="006C0D96" w:rsidRPr="006C0D96" w:rsidRDefault="006C0D96" w:rsidP="002603DE">
      <w:pPr>
        <w:spacing w:line="360" w:lineRule="auto"/>
        <w:ind w:left="708" w:hanging="708"/>
        <w:rPr>
          <w:rFonts w:ascii="Arial" w:hAnsi="Arial" w:cs="Arial"/>
        </w:rPr>
      </w:pPr>
      <w:r w:rsidRPr="006C0D96">
        <w:rPr>
          <w:rFonts w:ascii="Arial" w:hAnsi="Arial" w:cs="Arial"/>
        </w:rPr>
        <w:t>Díaz-Barriga, F., &amp; Hernández, G. (2021). Estrategias docentes para un aprendizaje significativo (4.a ed.). McGraw-Hill.</w:t>
      </w:r>
    </w:p>
    <w:p w14:paraId="4E457EAD" w14:textId="77777777" w:rsidR="006C0D96" w:rsidRPr="006C0D96" w:rsidRDefault="006C0D96" w:rsidP="002603DE">
      <w:pPr>
        <w:spacing w:line="360" w:lineRule="auto"/>
        <w:ind w:left="708" w:hanging="708"/>
        <w:rPr>
          <w:rFonts w:ascii="Arial" w:hAnsi="Arial" w:cs="Arial"/>
        </w:rPr>
      </w:pPr>
    </w:p>
    <w:p w14:paraId="5B199D05" w14:textId="4850E0F7" w:rsidR="006C0D96" w:rsidRPr="006C0D96" w:rsidRDefault="006C0D96" w:rsidP="002603DE">
      <w:pPr>
        <w:spacing w:line="360" w:lineRule="auto"/>
        <w:ind w:left="708" w:hanging="708"/>
        <w:rPr>
          <w:rFonts w:ascii="Arial" w:hAnsi="Arial" w:cs="Arial"/>
        </w:rPr>
      </w:pPr>
      <w:r w:rsidRPr="006C0D96">
        <w:rPr>
          <w:rFonts w:ascii="Arial" w:hAnsi="Arial" w:cs="Arial"/>
        </w:rPr>
        <w:t>Martínez, P. (2020). Evaluación de competencias en la educación superior: Retos de los exámenes estandarizados. Revista Iberoamericana de Evaluación Educativa, 13(2), 45–62.</w:t>
      </w:r>
    </w:p>
    <w:p w14:paraId="00A9B16C" w14:textId="77777777" w:rsidR="006C0D96" w:rsidRPr="006C0D96" w:rsidRDefault="006C0D96" w:rsidP="002603DE">
      <w:pPr>
        <w:spacing w:line="360" w:lineRule="auto"/>
        <w:ind w:left="708" w:hanging="708"/>
        <w:rPr>
          <w:rFonts w:ascii="Arial" w:hAnsi="Arial" w:cs="Arial"/>
        </w:rPr>
      </w:pPr>
    </w:p>
    <w:p w14:paraId="09081F3B" w14:textId="7FFC3B10" w:rsidR="006C0D96" w:rsidRPr="006C0D96" w:rsidRDefault="006C0D96" w:rsidP="002603DE">
      <w:pPr>
        <w:spacing w:line="360" w:lineRule="auto"/>
        <w:ind w:left="708" w:hanging="708"/>
        <w:rPr>
          <w:rFonts w:ascii="Arial" w:hAnsi="Arial" w:cs="Arial"/>
        </w:rPr>
      </w:pPr>
      <w:r w:rsidRPr="006C0D96">
        <w:rPr>
          <w:rFonts w:ascii="Arial" w:hAnsi="Arial" w:cs="Arial"/>
        </w:rPr>
        <w:t>Ramírez, L. (2019). La titulación por evaluación: percepciones de estudiantes universitarios. Revista de Educación Superior, 48(190), 87–104.</w:t>
      </w:r>
    </w:p>
    <w:p w14:paraId="17A2C73F" w14:textId="77777777" w:rsidR="006C0D96" w:rsidRPr="006C0D96" w:rsidRDefault="006C0D96" w:rsidP="002603DE">
      <w:pPr>
        <w:spacing w:line="360" w:lineRule="auto"/>
        <w:ind w:left="708" w:hanging="708"/>
        <w:rPr>
          <w:rFonts w:ascii="Arial" w:hAnsi="Arial" w:cs="Arial"/>
        </w:rPr>
      </w:pPr>
    </w:p>
    <w:p w14:paraId="5AC26C54" w14:textId="03BC9F83" w:rsidR="006C0D96" w:rsidRPr="006C0D96" w:rsidRDefault="006C0D96" w:rsidP="002603DE">
      <w:pPr>
        <w:spacing w:line="360" w:lineRule="auto"/>
        <w:ind w:left="708" w:hanging="708"/>
        <w:rPr>
          <w:rFonts w:ascii="Arial" w:hAnsi="Arial" w:cs="Arial"/>
        </w:rPr>
      </w:pPr>
    </w:p>
    <w:sectPr w:rsidR="006C0D96" w:rsidRPr="006C0D96" w:rsidSect="001663AB">
      <w:headerReference w:type="even" r:id="rId9"/>
      <w:headerReference w:type="default" r:id="rId10"/>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C345" w14:textId="77777777" w:rsidR="005F3C78" w:rsidRDefault="005F3C78" w:rsidP="005F3C78">
      <w:pPr>
        <w:spacing w:after="0" w:line="240" w:lineRule="auto"/>
      </w:pPr>
      <w:r>
        <w:separator/>
      </w:r>
    </w:p>
  </w:endnote>
  <w:endnote w:type="continuationSeparator" w:id="0">
    <w:p w14:paraId="0AFA7A8C" w14:textId="77777777" w:rsidR="005F3C78" w:rsidRDefault="005F3C78" w:rsidP="005F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7589" w14:textId="77777777" w:rsidR="005F3C78" w:rsidRDefault="005F3C78" w:rsidP="005F3C78">
      <w:pPr>
        <w:spacing w:after="0" w:line="240" w:lineRule="auto"/>
      </w:pPr>
      <w:r>
        <w:separator/>
      </w:r>
    </w:p>
  </w:footnote>
  <w:footnote w:type="continuationSeparator" w:id="0">
    <w:p w14:paraId="1AEA59B8" w14:textId="77777777" w:rsidR="005F3C78" w:rsidRDefault="005F3C78" w:rsidP="005F3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91509467"/>
      <w:docPartObj>
        <w:docPartGallery w:val="Page Numbers (Top of Page)"/>
        <w:docPartUnique/>
      </w:docPartObj>
    </w:sdtPr>
    <w:sdtEndPr>
      <w:rPr>
        <w:rStyle w:val="Nmerodepgina"/>
      </w:rPr>
    </w:sdtEndPr>
    <w:sdtContent>
      <w:p w14:paraId="2264BA77" w14:textId="269FEC56" w:rsidR="00487555" w:rsidRDefault="00487555" w:rsidP="00AE0F7F">
        <w:pPr>
          <w:pStyle w:val="Encabezado"/>
          <w:framePr w:wrap="none"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39DAE0" w14:textId="77777777" w:rsidR="00487555" w:rsidRDefault="00487555" w:rsidP="0048755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79822375"/>
      <w:docPartObj>
        <w:docPartGallery w:val="Page Numbers (Top of Page)"/>
        <w:docPartUnique/>
      </w:docPartObj>
    </w:sdtPr>
    <w:sdtEndPr>
      <w:rPr>
        <w:rStyle w:val="Nmerodepgina"/>
      </w:rPr>
    </w:sdtEndPr>
    <w:sdtContent>
      <w:p w14:paraId="56CC25E0" w14:textId="47795662" w:rsidR="00487555" w:rsidRDefault="00487555" w:rsidP="00AE0F7F">
        <w:pPr>
          <w:pStyle w:val="Encabezado"/>
          <w:framePr w:wrap="none"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4267BE5" w14:textId="5405B50D" w:rsidR="00FC75A4" w:rsidRDefault="00F2102D" w:rsidP="00487555">
    <w:pPr>
      <w:pStyle w:val="Encabezado"/>
      <w:ind w:right="360"/>
    </w:pPr>
    <w:r>
      <w:rPr>
        <w:rFonts w:ascii="Arial" w:hAnsi="Arial" w:cs="Arial"/>
        <w:noProof/>
      </w:rPr>
      <w:drawing>
        <wp:anchor distT="0" distB="0" distL="114300" distR="114300" simplePos="0" relativeHeight="251659264" behindDoc="0" locked="0" layoutInCell="1" allowOverlap="1" wp14:anchorId="79FF8EAF" wp14:editId="082655AA">
          <wp:simplePos x="0" y="0"/>
          <wp:positionH relativeFrom="column">
            <wp:posOffset>5147310</wp:posOffset>
          </wp:positionH>
          <wp:positionV relativeFrom="paragraph">
            <wp:posOffset>-471170</wp:posOffset>
          </wp:positionV>
          <wp:extent cx="1003935" cy="490855"/>
          <wp:effectExtent l="0" t="0" r="5715" b="4445"/>
          <wp:wrapTopAndBottom/>
          <wp:docPr id="120015392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53925" name="Imagen 1200153925"/>
                  <pic:cNvPicPr/>
                </pic:nvPicPr>
                <pic:blipFill>
                  <a:blip r:embed="rId1">
                    <a:extLst>
                      <a:ext uri="{28A0092B-C50C-407E-A947-70E740481C1C}">
                        <a14:useLocalDpi xmlns:a14="http://schemas.microsoft.com/office/drawing/2010/main" val="0"/>
                      </a:ext>
                    </a:extLst>
                  </a:blip>
                  <a:stretch>
                    <a:fillRect/>
                  </a:stretch>
                </pic:blipFill>
                <pic:spPr>
                  <a:xfrm>
                    <a:off x="0" y="0"/>
                    <a:ext cx="1003935" cy="490855"/>
                  </a:xfrm>
                  <a:prstGeom prst="rect">
                    <a:avLst/>
                  </a:prstGeom>
                </pic:spPr>
              </pic:pic>
            </a:graphicData>
          </a:graphic>
          <wp14:sizeRelH relativeFrom="margin">
            <wp14:pctWidth>0</wp14:pctWidth>
          </wp14:sizeRelH>
          <wp14:sizeRelV relativeFrom="margin">
            <wp14:pctHeight>0</wp14:pctHeight>
          </wp14:sizeRelV>
        </wp:anchor>
      </w:drawing>
    </w:r>
    <w:r w:rsidR="00DD4870" w:rsidRPr="00FC75A4">
      <w:rPr>
        <w:rFonts w:ascii="Arial" w:hAnsi="Arial" w:cs="Arial"/>
      </w:rPr>
      <w:t>TRÁMITES ADMINISTRATIVOS Y SATISFACCIÓN ESTUDIANTIL EN UNIVERSIDADES PÚBLICAS DE TABASCO</w:t>
    </w:r>
    <w:r w:rsidR="00FC75A4">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F3E67"/>
    <w:multiLevelType w:val="hybridMultilevel"/>
    <w:tmpl w:val="7212A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9219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3C"/>
    <w:rsid w:val="0001121C"/>
    <w:rsid w:val="0003190C"/>
    <w:rsid w:val="00064DB1"/>
    <w:rsid w:val="00141003"/>
    <w:rsid w:val="0014597C"/>
    <w:rsid w:val="001663AB"/>
    <w:rsid w:val="001725B4"/>
    <w:rsid w:val="001938F9"/>
    <w:rsid w:val="002603DE"/>
    <w:rsid w:val="00266622"/>
    <w:rsid w:val="002740CF"/>
    <w:rsid w:val="00274222"/>
    <w:rsid w:val="002A5FF0"/>
    <w:rsid w:val="002C1301"/>
    <w:rsid w:val="002C1F7A"/>
    <w:rsid w:val="00301C42"/>
    <w:rsid w:val="00314AB8"/>
    <w:rsid w:val="003336D0"/>
    <w:rsid w:val="00396983"/>
    <w:rsid w:val="003E1613"/>
    <w:rsid w:val="00407874"/>
    <w:rsid w:val="0044793C"/>
    <w:rsid w:val="00487555"/>
    <w:rsid w:val="00521BD9"/>
    <w:rsid w:val="00524931"/>
    <w:rsid w:val="005C5B2B"/>
    <w:rsid w:val="005D76C3"/>
    <w:rsid w:val="005F3C78"/>
    <w:rsid w:val="00663376"/>
    <w:rsid w:val="006C0D96"/>
    <w:rsid w:val="006C75BE"/>
    <w:rsid w:val="006E35AC"/>
    <w:rsid w:val="00791D11"/>
    <w:rsid w:val="0079782E"/>
    <w:rsid w:val="007E3A65"/>
    <w:rsid w:val="008B7609"/>
    <w:rsid w:val="008F32E5"/>
    <w:rsid w:val="00982CAD"/>
    <w:rsid w:val="009C37C8"/>
    <w:rsid w:val="009F24E9"/>
    <w:rsid w:val="00A05393"/>
    <w:rsid w:val="00A135D9"/>
    <w:rsid w:val="00A639FA"/>
    <w:rsid w:val="00A773B6"/>
    <w:rsid w:val="00A95848"/>
    <w:rsid w:val="00AA4362"/>
    <w:rsid w:val="00AF5629"/>
    <w:rsid w:val="00B55EBF"/>
    <w:rsid w:val="00B71BCC"/>
    <w:rsid w:val="00B92340"/>
    <w:rsid w:val="00C5451B"/>
    <w:rsid w:val="00CE7C3B"/>
    <w:rsid w:val="00CF4E64"/>
    <w:rsid w:val="00D4426C"/>
    <w:rsid w:val="00D964A8"/>
    <w:rsid w:val="00DA6599"/>
    <w:rsid w:val="00DB05A8"/>
    <w:rsid w:val="00DD4870"/>
    <w:rsid w:val="00E642CB"/>
    <w:rsid w:val="00E94D31"/>
    <w:rsid w:val="00EE61B5"/>
    <w:rsid w:val="00F2102D"/>
    <w:rsid w:val="00F51FDB"/>
    <w:rsid w:val="00F63979"/>
    <w:rsid w:val="00FC0E44"/>
    <w:rsid w:val="00FC10B9"/>
    <w:rsid w:val="00FC75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11999B2"/>
  <w15:chartTrackingRefBased/>
  <w15:docId w15:val="{60B95D3F-31D1-FE44-982E-3D016ED8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7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7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79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79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79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79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79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79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79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79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79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79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79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79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79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79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79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793C"/>
    <w:rPr>
      <w:rFonts w:eastAsiaTheme="majorEastAsia" w:cstheme="majorBidi"/>
      <w:color w:val="272727" w:themeColor="text1" w:themeTint="D8"/>
    </w:rPr>
  </w:style>
  <w:style w:type="paragraph" w:styleId="Ttulo">
    <w:name w:val="Title"/>
    <w:basedOn w:val="Normal"/>
    <w:next w:val="Normal"/>
    <w:link w:val="TtuloCar"/>
    <w:uiPriority w:val="10"/>
    <w:qFormat/>
    <w:rsid w:val="00447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79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79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79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793C"/>
    <w:pPr>
      <w:spacing w:before="160"/>
      <w:jc w:val="center"/>
    </w:pPr>
    <w:rPr>
      <w:i/>
      <w:iCs/>
      <w:color w:val="404040" w:themeColor="text1" w:themeTint="BF"/>
    </w:rPr>
  </w:style>
  <w:style w:type="character" w:customStyle="1" w:styleId="CitaCar">
    <w:name w:val="Cita Car"/>
    <w:basedOn w:val="Fuentedeprrafopredeter"/>
    <w:link w:val="Cita"/>
    <w:uiPriority w:val="29"/>
    <w:rsid w:val="0044793C"/>
    <w:rPr>
      <w:i/>
      <w:iCs/>
      <w:color w:val="404040" w:themeColor="text1" w:themeTint="BF"/>
    </w:rPr>
  </w:style>
  <w:style w:type="paragraph" w:styleId="Prrafodelista">
    <w:name w:val="List Paragraph"/>
    <w:basedOn w:val="Normal"/>
    <w:uiPriority w:val="34"/>
    <w:qFormat/>
    <w:rsid w:val="0044793C"/>
    <w:pPr>
      <w:ind w:left="720"/>
      <w:contextualSpacing/>
    </w:pPr>
  </w:style>
  <w:style w:type="character" w:styleId="nfasisintenso">
    <w:name w:val="Intense Emphasis"/>
    <w:basedOn w:val="Fuentedeprrafopredeter"/>
    <w:uiPriority w:val="21"/>
    <w:qFormat/>
    <w:rsid w:val="0044793C"/>
    <w:rPr>
      <w:i/>
      <w:iCs/>
      <w:color w:val="0F4761" w:themeColor="accent1" w:themeShade="BF"/>
    </w:rPr>
  </w:style>
  <w:style w:type="paragraph" w:styleId="Citadestacada">
    <w:name w:val="Intense Quote"/>
    <w:basedOn w:val="Normal"/>
    <w:next w:val="Normal"/>
    <w:link w:val="CitadestacadaCar"/>
    <w:uiPriority w:val="30"/>
    <w:qFormat/>
    <w:rsid w:val="00447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793C"/>
    <w:rPr>
      <w:i/>
      <w:iCs/>
      <w:color w:val="0F4761" w:themeColor="accent1" w:themeShade="BF"/>
    </w:rPr>
  </w:style>
  <w:style w:type="character" w:styleId="Referenciaintensa">
    <w:name w:val="Intense Reference"/>
    <w:basedOn w:val="Fuentedeprrafopredeter"/>
    <w:uiPriority w:val="32"/>
    <w:qFormat/>
    <w:rsid w:val="0044793C"/>
    <w:rPr>
      <w:b/>
      <w:bCs/>
      <w:smallCaps/>
      <w:color w:val="0F4761" w:themeColor="accent1" w:themeShade="BF"/>
      <w:spacing w:val="5"/>
    </w:rPr>
  </w:style>
  <w:style w:type="table" w:styleId="Tablaconcuadrcula">
    <w:name w:val="Table Grid"/>
    <w:basedOn w:val="Tablanormal"/>
    <w:uiPriority w:val="39"/>
    <w:rsid w:val="00CE7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3C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C78"/>
  </w:style>
  <w:style w:type="paragraph" w:styleId="Piedepgina">
    <w:name w:val="footer"/>
    <w:basedOn w:val="Normal"/>
    <w:link w:val="PiedepginaCar"/>
    <w:uiPriority w:val="99"/>
    <w:unhideWhenUsed/>
    <w:rsid w:val="005F3C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3C78"/>
  </w:style>
  <w:style w:type="character" w:styleId="Nmerodepgina">
    <w:name w:val="page number"/>
    <w:basedOn w:val="Fuentedeprrafopredeter"/>
    <w:uiPriority w:val="99"/>
    <w:semiHidden/>
    <w:unhideWhenUsed/>
    <w:rsid w:val="0048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s>
</file>

<file path=word/_rels/header2.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6025</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212B39423 MARIA GUADALUPE LOPEZ DE LA CRUZ</dc:creator>
  <cp:keywords/>
  <dc:description/>
  <cp:lastModifiedBy>212B39423 MARIA GUADALUPE LOPEZ DE LA CRUZ</cp:lastModifiedBy>
  <cp:revision>2</cp:revision>
  <dcterms:created xsi:type="dcterms:W3CDTF">2025-11-24T00:43:00Z</dcterms:created>
  <dcterms:modified xsi:type="dcterms:W3CDTF">2025-11-24T00:43:00Z</dcterms:modified>
</cp:coreProperties>
</file>