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6D4C4" w14:textId="16EBB309" w:rsidR="006D6662" w:rsidRDefault="003341A9">
      <w:pPr>
        <w:pStyle w:val="Ttulo"/>
      </w:pPr>
      <w:r>
        <w:t>Estrategia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búsqueda</w:t>
      </w:r>
      <w:r>
        <w:rPr>
          <w:spacing w:val="-1"/>
        </w:rPr>
        <w:t xml:space="preserve"> </w:t>
      </w:r>
      <w:r>
        <w:t>y matriz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literatura</w:t>
      </w:r>
    </w:p>
    <w:p w14:paraId="587B289D" w14:textId="77777777" w:rsidR="006D6662" w:rsidRDefault="006D6662">
      <w:pPr>
        <w:pStyle w:val="Textoindependiente"/>
        <w:spacing w:before="4"/>
      </w:pPr>
    </w:p>
    <w:p w14:paraId="07D1FDEF" w14:textId="77777777" w:rsidR="006D6662" w:rsidRDefault="00275847">
      <w:pPr>
        <w:pStyle w:val="Prrafodelista"/>
        <w:numPr>
          <w:ilvl w:val="0"/>
          <w:numId w:val="2"/>
        </w:numPr>
        <w:tabs>
          <w:tab w:val="left" w:pos="1275"/>
        </w:tabs>
        <w:ind w:left="1275" w:hanging="293"/>
        <w:rPr>
          <w:b/>
          <w:sz w:val="24"/>
        </w:rPr>
      </w:pPr>
      <w:r>
        <w:rPr>
          <w:b/>
          <w:sz w:val="24"/>
        </w:rPr>
        <w:t>Estrategia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Búsqueda</w:t>
      </w:r>
    </w:p>
    <w:p w14:paraId="1E0766B5" w14:textId="77777777" w:rsidR="006D6662" w:rsidRDefault="006D6662">
      <w:pPr>
        <w:pStyle w:val="Textoindependiente"/>
        <w:spacing w:before="4"/>
        <w:rPr>
          <w:b/>
        </w:rPr>
      </w:pPr>
    </w:p>
    <w:p w14:paraId="0A99D0F5" w14:textId="1C8BDEF7" w:rsidR="006D6662" w:rsidRPr="00C65BD3" w:rsidRDefault="00275847" w:rsidP="00E01FAD">
      <w:pPr>
        <w:pStyle w:val="Prrafodelista"/>
        <w:numPr>
          <w:ilvl w:val="1"/>
          <w:numId w:val="2"/>
        </w:numPr>
        <w:tabs>
          <w:tab w:val="left" w:pos="1702"/>
        </w:tabs>
        <w:rPr>
          <w:sz w:val="24"/>
        </w:rPr>
      </w:pPr>
      <w:r>
        <w:rPr>
          <w:sz w:val="24"/>
        </w:rPr>
        <w:t>Formulación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pregunta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investigación</w:t>
      </w:r>
      <w:r>
        <w:rPr>
          <w:spacing w:val="-1"/>
          <w:sz w:val="24"/>
        </w:rPr>
        <w:t xml:space="preserve"> </w:t>
      </w:r>
    </w:p>
    <w:p w14:paraId="1B73E081" w14:textId="77777777" w:rsidR="00C65BD3" w:rsidRPr="00E01FAD" w:rsidRDefault="00C65BD3" w:rsidP="00C65BD3">
      <w:pPr>
        <w:pStyle w:val="Prrafodelista"/>
        <w:tabs>
          <w:tab w:val="left" w:pos="1702"/>
        </w:tabs>
        <w:ind w:left="1702" w:firstLine="0"/>
        <w:rPr>
          <w:sz w:val="24"/>
        </w:rPr>
      </w:pPr>
    </w:p>
    <w:p w14:paraId="62347D16" w14:textId="767A7B18" w:rsidR="006D6662" w:rsidRDefault="00C65BD3" w:rsidP="003341A9">
      <w:pPr>
        <w:pStyle w:val="Textoindependiente"/>
        <w:spacing w:line="360" w:lineRule="auto"/>
        <w:ind w:left="1702" w:right="696"/>
      </w:pPr>
      <w:r>
        <w:t>¿Cómo influyen los trámites administrativos en la satisfacción estudiantil dentro de las universidades públicas de Tabasco?</w:t>
      </w:r>
    </w:p>
    <w:p w14:paraId="759A517C" w14:textId="77777777" w:rsidR="00C65BD3" w:rsidRDefault="00C65BD3" w:rsidP="003341A9">
      <w:pPr>
        <w:pStyle w:val="Textoindependiente"/>
        <w:spacing w:line="360" w:lineRule="auto"/>
        <w:ind w:left="1702" w:right="696"/>
      </w:pPr>
    </w:p>
    <w:p w14:paraId="12AFB187" w14:textId="77777777" w:rsidR="006D6662" w:rsidRDefault="00275847">
      <w:pPr>
        <w:pStyle w:val="Prrafodelista"/>
        <w:numPr>
          <w:ilvl w:val="1"/>
          <w:numId w:val="2"/>
        </w:numPr>
        <w:tabs>
          <w:tab w:val="left" w:pos="1702"/>
        </w:tabs>
        <w:rPr>
          <w:sz w:val="24"/>
        </w:rPr>
      </w:pPr>
      <w:r>
        <w:rPr>
          <w:sz w:val="24"/>
        </w:rPr>
        <w:t>Selección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términos</w:t>
      </w:r>
      <w:r>
        <w:rPr>
          <w:spacing w:val="-3"/>
          <w:sz w:val="24"/>
        </w:rPr>
        <w:t xml:space="preserve"> </w:t>
      </w:r>
      <w:r>
        <w:rPr>
          <w:sz w:val="24"/>
        </w:rPr>
        <w:t>clave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sinónimos</w:t>
      </w:r>
      <w:r>
        <w:rPr>
          <w:spacing w:val="-1"/>
          <w:sz w:val="24"/>
        </w:rPr>
        <w:t xml:space="preserve"> </w:t>
      </w:r>
      <w:r>
        <w:rPr>
          <w:sz w:val="24"/>
        </w:rPr>
        <w:t>(en</w:t>
      </w:r>
      <w:r>
        <w:rPr>
          <w:spacing w:val="-2"/>
          <w:sz w:val="24"/>
        </w:rPr>
        <w:t xml:space="preserve"> </w:t>
      </w:r>
      <w:r>
        <w:rPr>
          <w:sz w:val="24"/>
        </w:rPr>
        <w:t>español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inglés)</w:t>
      </w:r>
    </w:p>
    <w:p w14:paraId="793A372B" w14:textId="77777777" w:rsidR="006D6662" w:rsidRDefault="006D6662">
      <w:pPr>
        <w:pStyle w:val="Textoindependiente"/>
        <w:spacing w:before="4"/>
      </w:pPr>
    </w:p>
    <w:p w14:paraId="37B2F72E" w14:textId="77777777" w:rsidR="00F11CD3" w:rsidRPr="00F11CD3" w:rsidRDefault="00F11CD3" w:rsidP="00F11CD3">
      <w:pPr>
        <w:pStyle w:val="Prrafodelista"/>
        <w:numPr>
          <w:ilvl w:val="2"/>
          <w:numId w:val="2"/>
        </w:numPr>
        <w:tabs>
          <w:tab w:val="left" w:pos="2421"/>
        </w:tabs>
        <w:spacing w:before="138"/>
        <w:rPr>
          <w:sz w:val="24"/>
        </w:rPr>
      </w:pPr>
      <w:r w:rsidRPr="00F11CD3">
        <w:rPr>
          <w:sz w:val="24"/>
        </w:rPr>
        <w:t>Tr</w:t>
      </w:r>
      <w:r w:rsidRPr="00F11CD3">
        <w:rPr>
          <w:rFonts w:hint="eastAsia"/>
          <w:sz w:val="24"/>
        </w:rPr>
        <w:t>á</w:t>
      </w:r>
      <w:r w:rsidRPr="00F11CD3">
        <w:rPr>
          <w:sz w:val="24"/>
        </w:rPr>
        <w:t>mites administrativos; gesti</w:t>
      </w:r>
      <w:r w:rsidRPr="00F11CD3">
        <w:rPr>
          <w:rFonts w:hint="eastAsia"/>
          <w:sz w:val="24"/>
        </w:rPr>
        <w:t>ó</w:t>
      </w:r>
      <w:r w:rsidRPr="00F11CD3">
        <w:rPr>
          <w:sz w:val="24"/>
        </w:rPr>
        <w:t>n administrativa; administrative procedures; academic procedures</w:t>
      </w:r>
    </w:p>
    <w:p w14:paraId="67C17BA5" w14:textId="77777777" w:rsidR="00F11CD3" w:rsidRPr="00F11CD3" w:rsidRDefault="00F11CD3" w:rsidP="00F11CD3">
      <w:pPr>
        <w:pStyle w:val="Prrafodelista"/>
        <w:numPr>
          <w:ilvl w:val="2"/>
          <w:numId w:val="2"/>
        </w:numPr>
        <w:tabs>
          <w:tab w:val="left" w:pos="2421"/>
        </w:tabs>
        <w:spacing w:before="138"/>
        <w:rPr>
          <w:sz w:val="24"/>
        </w:rPr>
      </w:pPr>
      <w:r w:rsidRPr="00F11CD3">
        <w:rPr>
          <w:sz w:val="24"/>
        </w:rPr>
        <w:t>Satisfacci</w:t>
      </w:r>
      <w:r w:rsidRPr="00F11CD3">
        <w:rPr>
          <w:rFonts w:hint="eastAsia"/>
          <w:sz w:val="24"/>
        </w:rPr>
        <w:t>ó</w:t>
      </w:r>
      <w:r w:rsidRPr="00F11CD3">
        <w:rPr>
          <w:sz w:val="24"/>
        </w:rPr>
        <w:t>n estudiantil; student satisfaction</w:t>
      </w:r>
    </w:p>
    <w:p w14:paraId="04B16447" w14:textId="77777777" w:rsidR="00F11CD3" w:rsidRPr="00F11CD3" w:rsidRDefault="00F11CD3" w:rsidP="00F11CD3">
      <w:pPr>
        <w:pStyle w:val="Prrafodelista"/>
        <w:numPr>
          <w:ilvl w:val="2"/>
          <w:numId w:val="2"/>
        </w:numPr>
        <w:tabs>
          <w:tab w:val="left" w:pos="2421"/>
        </w:tabs>
        <w:spacing w:before="138"/>
        <w:rPr>
          <w:sz w:val="24"/>
        </w:rPr>
      </w:pPr>
      <w:r w:rsidRPr="00F11CD3">
        <w:rPr>
          <w:sz w:val="24"/>
        </w:rPr>
        <w:t>Educaci</w:t>
      </w:r>
      <w:r w:rsidRPr="00F11CD3">
        <w:rPr>
          <w:rFonts w:hint="eastAsia"/>
          <w:sz w:val="24"/>
        </w:rPr>
        <w:t>ó</w:t>
      </w:r>
      <w:r w:rsidRPr="00F11CD3">
        <w:rPr>
          <w:sz w:val="24"/>
        </w:rPr>
        <w:t>n superior; higher education</w:t>
      </w:r>
    </w:p>
    <w:p w14:paraId="3E252170" w14:textId="2460AA85" w:rsidR="006D6662" w:rsidRDefault="00F11CD3" w:rsidP="00F11CD3">
      <w:pPr>
        <w:pStyle w:val="Prrafodelista"/>
        <w:numPr>
          <w:ilvl w:val="2"/>
          <w:numId w:val="2"/>
        </w:numPr>
        <w:tabs>
          <w:tab w:val="left" w:pos="2421"/>
        </w:tabs>
        <w:spacing w:before="138"/>
        <w:rPr>
          <w:sz w:val="24"/>
        </w:rPr>
      </w:pPr>
      <w:r w:rsidRPr="00F11CD3">
        <w:rPr>
          <w:sz w:val="24"/>
        </w:rPr>
        <w:t>Universidades p</w:t>
      </w:r>
      <w:r w:rsidRPr="00F11CD3">
        <w:rPr>
          <w:rFonts w:hint="eastAsia"/>
          <w:sz w:val="24"/>
        </w:rPr>
        <w:t>ú</w:t>
      </w:r>
      <w:r w:rsidRPr="00F11CD3">
        <w:rPr>
          <w:sz w:val="24"/>
        </w:rPr>
        <w:t>blicas; public universities</w:t>
      </w:r>
    </w:p>
    <w:p w14:paraId="31809DE1" w14:textId="77777777" w:rsidR="006D6662" w:rsidRDefault="006D6662">
      <w:pPr>
        <w:pStyle w:val="Textoindependiente"/>
        <w:spacing w:before="142"/>
      </w:pPr>
    </w:p>
    <w:p w14:paraId="2E359290" w14:textId="77777777" w:rsidR="006D6662" w:rsidRDefault="00275847">
      <w:pPr>
        <w:pStyle w:val="Prrafodelista"/>
        <w:numPr>
          <w:ilvl w:val="1"/>
          <w:numId w:val="2"/>
        </w:numPr>
        <w:tabs>
          <w:tab w:val="left" w:pos="1702"/>
        </w:tabs>
        <w:rPr>
          <w:i/>
          <w:sz w:val="24"/>
        </w:rPr>
      </w:pPr>
      <w:r>
        <w:rPr>
          <w:sz w:val="24"/>
        </w:rPr>
        <w:t>Construcción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una </w:t>
      </w:r>
      <w:r>
        <w:rPr>
          <w:i/>
          <w:sz w:val="24"/>
        </w:rPr>
        <w:t>cadena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Booleana</w:t>
      </w:r>
    </w:p>
    <w:p w14:paraId="58445F46" w14:textId="77777777" w:rsidR="006D6662" w:rsidRDefault="006D6662">
      <w:pPr>
        <w:pStyle w:val="Textoindependiente"/>
        <w:spacing w:before="4"/>
        <w:rPr>
          <w:i/>
        </w:rPr>
      </w:pPr>
    </w:p>
    <w:p w14:paraId="228F090C" w14:textId="49F00F93" w:rsidR="006D6662" w:rsidRDefault="006D6662" w:rsidP="00775ABC">
      <w:pPr>
        <w:pStyle w:val="Textoindependiente"/>
        <w:ind w:left="1702"/>
      </w:pPr>
    </w:p>
    <w:p w14:paraId="7141236A" w14:textId="77777777" w:rsidR="002306D5" w:rsidRDefault="002306D5" w:rsidP="002306D5">
      <w:pPr>
        <w:pStyle w:val="Textoindependiente"/>
        <w:ind w:left="1702"/>
      </w:pPr>
      <w:r>
        <w:t>("tr</w:t>
      </w:r>
      <w:r>
        <w:rPr>
          <w:rFonts w:hint="eastAsia"/>
        </w:rPr>
        <w:t>á</w:t>
      </w:r>
      <w:r>
        <w:t>mites administrativos" OR "gesti</w:t>
      </w:r>
      <w:r>
        <w:rPr>
          <w:rFonts w:hint="eastAsia"/>
        </w:rPr>
        <w:t>ó</w:t>
      </w:r>
      <w:r>
        <w:t xml:space="preserve">n administrativa" OR "servicios escolares") </w:t>
      </w:r>
    </w:p>
    <w:p w14:paraId="6AF897AF" w14:textId="77777777" w:rsidR="002306D5" w:rsidRDefault="002306D5" w:rsidP="002306D5">
      <w:pPr>
        <w:pStyle w:val="Textoindependiente"/>
        <w:ind w:left="1702"/>
      </w:pPr>
      <w:r>
        <w:t>AND ("satisfacci</w:t>
      </w:r>
      <w:r>
        <w:rPr>
          <w:rFonts w:hint="eastAsia"/>
        </w:rPr>
        <w:t>ó</w:t>
      </w:r>
      <w:r>
        <w:t xml:space="preserve">n estudiantil" OR "student satisfaction") </w:t>
      </w:r>
    </w:p>
    <w:p w14:paraId="1E54BE9C" w14:textId="5DE01048" w:rsidR="00CD44AB" w:rsidRDefault="002306D5" w:rsidP="00775ABC">
      <w:pPr>
        <w:pStyle w:val="Textoindependiente"/>
        <w:ind w:left="1702"/>
      </w:pPr>
      <w:r>
        <w:t>AND ("educaci</w:t>
      </w:r>
      <w:r>
        <w:rPr>
          <w:rFonts w:hint="eastAsia"/>
        </w:rPr>
        <w:t>ó</w:t>
      </w:r>
      <w:r>
        <w:t>n superior" OR "universidades p</w:t>
      </w:r>
      <w:r>
        <w:rPr>
          <w:rFonts w:hint="eastAsia"/>
        </w:rPr>
        <w:t>ú</w:t>
      </w:r>
      <w:r>
        <w:t>blicas" OR "higher education")</w:t>
      </w:r>
    </w:p>
    <w:p w14:paraId="0516D68E" w14:textId="77777777" w:rsidR="002306D5" w:rsidRDefault="002306D5" w:rsidP="00775ABC">
      <w:pPr>
        <w:pStyle w:val="Textoindependiente"/>
        <w:ind w:left="1702"/>
      </w:pPr>
    </w:p>
    <w:p w14:paraId="645AC907" w14:textId="77777777" w:rsidR="006D6662" w:rsidRDefault="00275847">
      <w:pPr>
        <w:pStyle w:val="Prrafodelista"/>
        <w:numPr>
          <w:ilvl w:val="1"/>
          <w:numId w:val="2"/>
        </w:numPr>
        <w:tabs>
          <w:tab w:val="left" w:pos="1702"/>
        </w:tabs>
        <w:rPr>
          <w:sz w:val="24"/>
        </w:rPr>
      </w:pPr>
      <w:r>
        <w:rPr>
          <w:sz w:val="24"/>
        </w:rPr>
        <w:t>Bases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datos</w:t>
      </w:r>
      <w:r>
        <w:rPr>
          <w:spacing w:val="-2"/>
          <w:sz w:val="24"/>
        </w:rPr>
        <w:t xml:space="preserve"> consultadas</w:t>
      </w:r>
    </w:p>
    <w:p w14:paraId="09DF102D" w14:textId="77777777" w:rsidR="006D6662" w:rsidRDefault="006D6662">
      <w:pPr>
        <w:pStyle w:val="Textoindependiente"/>
        <w:spacing w:before="4"/>
      </w:pPr>
    </w:p>
    <w:p w14:paraId="458FED99" w14:textId="77777777" w:rsidR="00C149F4" w:rsidRPr="00C149F4" w:rsidRDefault="00C149F4" w:rsidP="00C149F4">
      <w:pPr>
        <w:pStyle w:val="Prrafodelista"/>
        <w:numPr>
          <w:ilvl w:val="2"/>
          <w:numId w:val="2"/>
        </w:numPr>
        <w:tabs>
          <w:tab w:val="left" w:pos="2421"/>
        </w:tabs>
        <w:spacing w:before="1"/>
        <w:rPr>
          <w:sz w:val="24"/>
        </w:rPr>
      </w:pPr>
      <w:r w:rsidRPr="00C149F4">
        <w:rPr>
          <w:sz w:val="24"/>
        </w:rPr>
        <w:t>Scopus</w:t>
      </w:r>
    </w:p>
    <w:p w14:paraId="3D9AEEA8" w14:textId="77777777" w:rsidR="00C149F4" w:rsidRPr="00C149F4" w:rsidRDefault="00C149F4" w:rsidP="00C149F4">
      <w:pPr>
        <w:pStyle w:val="Prrafodelista"/>
        <w:numPr>
          <w:ilvl w:val="2"/>
          <w:numId w:val="2"/>
        </w:numPr>
        <w:tabs>
          <w:tab w:val="left" w:pos="2421"/>
        </w:tabs>
        <w:spacing w:before="1"/>
        <w:rPr>
          <w:sz w:val="24"/>
        </w:rPr>
      </w:pPr>
      <w:r w:rsidRPr="00C149F4">
        <w:rPr>
          <w:sz w:val="24"/>
        </w:rPr>
        <w:t>Web of Science</w:t>
      </w:r>
    </w:p>
    <w:p w14:paraId="7BC28855" w14:textId="77777777" w:rsidR="00C149F4" w:rsidRPr="00C149F4" w:rsidRDefault="00C149F4" w:rsidP="00C149F4">
      <w:pPr>
        <w:pStyle w:val="Prrafodelista"/>
        <w:numPr>
          <w:ilvl w:val="2"/>
          <w:numId w:val="2"/>
        </w:numPr>
        <w:tabs>
          <w:tab w:val="left" w:pos="2421"/>
        </w:tabs>
        <w:spacing w:before="1"/>
        <w:rPr>
          <w:sz w:val="24"/>
        </w:rPr>
      </w:pPr>
      <w:r w:rsidRPr="00C149F4">
        <w:rPr>
          <w:sz w:val="24"/>
        </w:rPr>
        <w:t>ERIC</w:t>
      </w:r>
    </w:p>
    <w:p w14:paraId="70F514E5" w14:textId="77777777" w:rsidR="00C149F4" w:rsidRPr="00C149F4" w:rsidRDefault="00C149F4" w:rsidP="00C149F4">
      <w:pPr>
        <w:pStyle w:val="Prrafodelista"/>
        <w:numPr>
          <w:ilvl w:val="2"/>
          <w:numId w:val="2"/>
        </w:numPr>
        <w:tabs>
          <w:tab w:val="left" w:pos="2421"/>
        </w:tabs>
        <w:spacing w:before="1"/>
        <w:rPr>
          <w:sz w:val="24"/>
        </w:rPr>
      </w:pPr>
      <w:r w:rsidRPr="00C149F4">
        <w:rPr>
          <w:sz w:val="24"/>
        </w:rPr>
        <w:t>Redalyc</w:t>
      </w:r>
    </w:p>
    <w:p w14:paraId="052F8450" w14:textId="77777777" w:rsidR="00C149F4" w:rsidRPr="00C149F4" w:rsidRDefault="00C149F4" w:rsidP="00C149F4">
      <w:pPr>
        <w:pStyle w:val="Prrafodelista"/>
        <w:numPr>
          <w:ilvl w:val="2"/>
          <w:numId w:val="2"/>
        </w:numPr>
        <w:tabs>
          <w:tab w:val="left" w:pos="2421"/>
        </w:tabs>
        <w:spacing w:before="1"/>
        <w:rPr>
          <w:sz w:val="24"/>
        </w:rPr>
      </w:pPr>
      <w:r w:rsidRPr="00C149F4">
        <w:rPr>
          <w:sz w:val="24"/>
        </w:rPr>
        <w:t>SciELO</w:t>
      </w:r>
    </w:p>
    <w:p w14:paraId="63C3F9E1" w14:textId="0AF3B2EE" w:rsidR="006D6662" w:rsidRPr="00C149F4" w:rsidRDefault="00C149F4" w:rsidP="00C149F4">
      <w:pPr>
        <w:pStyle w:val="Prrafodelista"/>
        <w:numPr>
          <w:ilvl w:val="2"/>
          <w:numId w:val="2"/>
        </w:numPr>
        <w:tabs>
          <w:tab w:val="left" w:pos="2421"/>
        </w:tabs>
        <w:spacing w:before="1"/>
        <w:rPr>
          <w:sz w:val="24"/>
        </w:rPr>
      </w:pPr>
      <w:r w:rsidRPr="00C149F4">
        <w:rPr>
          <w:sz w:val="24"/>
        </w:rPr>
        <w:t>Google Scholar (para literatura complementaria)</w:t>
      </w:r>
    </w:p>
    <w:p w14:paraId="705629CA" w14:textId="712697F2" w:rsidR="006D6662" w:rsidRDefault="006D6662" w:rsidP="00C149F4">
      <w:pPr>
        <w:pStyle w:val="Prrafodelista"/>
        <w:tabs>
          <w:tab w:val="left" w:pos="2421"/>
        </w:tabs>
        <w:spacing w:before="138"/>
        <w:ind w:firstLine="0"/>
        <w:rPr>
          <w:sz w:val="24"/>
        </w:rPr>
      </w:pPr>
    </w:p>
    <w:p w14:paraId="348E30A8" w14:textId="77777777" w:rsidR="006D6662" w:rsidRDefault="006D6662">
      <w:pPr>
        <w:pStyle w:val="Textoindependiente"/>
        <w:spacing w:before="142"/>
      </w:pPr>
    </w:p>
    <w:p w14:paraId="4DED63B0" w14:textId="77777777" w:rsidR="006D6662" w:rsidRDefault="00275847">
      <w:pPr>
        <w:pStyle w:val="Prrafodelista"/>
        <w:numPr>
          <w:ilvl w:val="1"/>
          <w:numId w:val="2"/>
        </w:numPr>
        <w:tabs>
          <w:tab w:val="left" w:pos="1702"/>
        </w:tabs>
        <w:rPr>
          <w:sz w:val="24"/>
        </w:rPr>
      </w:pPr>
      <w:r>
        <w:rPr>
          <w:sz w:val="24"/>
        </w:rPr>
        <w:t>Criterios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inclusión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exclusión</w:t>
      </w:r>
    </w:p>
    <w:p w14:paraId="27163BCB" w14:textId="77777777" w:rsidR="006D6662" w:rsidRDefault="006D6662">
      <w:pPr>
        <w:pStyle w:val="Textoindependiente"/>
        <w:spacing w:before="4"/>
      </w:pPr>
    </w:p>
    <w:p w14:paraId="2DF2B673" w14:textId="672EF3F0" w:rsidR="00300278" w:rsidRPr="00300278" w:rsidRDefault="00275847" w:rsidP="00300278">
      <w:pPr>
        <w:pStyle w:val="Prrafodelista"/>
        <w:numPr>
          <w:ilvl w:val="2"/>
          <w:numId w:val="2"/>
        </w:numPr>
        <w:tabs>
          <w:tab w:val="left" w:pos="2478"/>
        </w:tabs>
        <w:spacing w:before="1" w:line="360" w:lineRule="auto"/>
        <w:ind w:right="1602"/>
        <w:rPr>
          <w:spacing w:val="-6"/>
          <w:sz w:val="24"/>
        </w:rPr>
      </w:pPr>
      <w:r w:rsidRPr="00376AC3">
        <w:rPr>
          <w:sz w:val="24"/>
        </w:rPr>
        <w:t>Inclusión:</w:t>
      </w:r>
      <w:r w:rsidRPr="00376AC3">
        <w:rPr>
          <w:spacing w:val="-6"/>
          <w:sz w:val="24"/>
        </w:rPr>
        <w:t xml:space="preserve"> </w:t>
      </w:r>
      <w:r w:rsidR="00B214E0" w:rsidRPr="00376AC3">
        <w:rPr>
          <w:sz w:val="24"/>
        </w:rPr>
        <w:t>Inclusión:</w:t>
      </w:r>
      <w:r w:rsidR="00B214E0" w:rsidRPr="00376AC3">
        <w:rPr>
          <w:spacing w:val="-6"/>
          <w:sz w:val="24"/>
        </w:rPr>
        <w:t xml:space="preserve"> </w:t>
      </w:r>
      <w:r w:rsidR="00300278" w:rsidRPr="00300278">
        <w:rPr>
          <w:spacing w:val="-6"/>
          <w:sz w:val="24"/>
        </w:rPr>
        <w:t>Estudios en español o inglés</w:t>
      </w:r>
      <w:r w:rsidR="00300278">
        <w:rPr>
          <w:spacing w:val="-6"/>
          <w:sz w:val="24"/>
        </w:rPr>
        <w:t xml:space="preserve">, </w:t>
      </w:r>
      <w:r w:rsidR="00300278" w:rsidRPr="00300278">
        <w:rPr>
          <w:spacing w:val="-6"/>
          <w:sz w:val="24"/>
        </w:rPr>
        <w:t>Artículos empíricos, estudios de caso, revisiones y análisis documentales</w:t>
      </w:r>
    </w:p>
    <w:p w14:paraId="049642EA" w14:textId="75A23688" w:rsidR="00B214E0" w:rsidRPr="00300278" w:rsidRDefault="00300278" w:rsidP="00300278">
      <w:pPr>
        <w:pStyle w:val="Prrafodelista"/>
        <w:tabs>
          <w:tab w:val="left" w:pos="2478"/>
        </w:tabs>
        <w:spacing w:before="1" w:line="360" w:lineRule="auto"/>
        <w:ind w:left="2422" w:right="1602" w:firstLine="0"/>
        <w:rPr>
          <w:spacing w:val="-6"/>
          <w:sz w:val="24"/>
        </w:rPr>
      </w:pPr>
      <w:r w:rsidRPr="00300278">
        <w:rPr>
          <w:spacing w:val="-6"/>
          <w:sz w:val="24"/>
        </w:rPr>
        <w:t>Investigaciones centradas en procesos administrativos, calidad del servicio,</w:t>
      </w:r>
      <w:r>
        <w:rPr>
          <w:spacing w:val="-6"/>
          <w:sz w:val="24"/>
        </w:rPr>
        <w:t xml:space="preserve"> </w:t>
      </w:r>
      <w:r w:rsidRPr="00300278">
        <w:rPr>
          <w:spacing w:val="-6"/>
          <w:sz w:val="24"/>
        </w:rPr>
        <w:t>experiencia estudiantil y satisfacción</w:t>
      </w:r>
      <w:r>
        <w:rPr>
          <w:spacing w:val="-6"/>
          <w:sz w:val="24"/>
        </w:rPr>
        <w:t xml:space="preserve"> e</w:t>
      </w:r>
      <w:r w:rsidRPr="00300278">
        <w:rPr>
          <w:spacing w:val="-6"/>
          <w:sz w:val="24"/>
        </w:rPr>
        <w:t>studios realizados en educación superior o con población universitaria</w:t>
      </w:r>
    </w:p>
    <w:p w14:paraId="1C4683FE" w14:textId="77777777" w:rsidR="00300278" w:rsidRDefault="00300278" w:rsidP="00300278">
      <w:pPr>
        <w:pStyle w:val="Prrafodelista"/>
        <w:tabs>
          <w:tab w:val="left" w:pos="2478"/>
        </w:tabs>
        <w:spacing w:before="1" w:line="360" w:lineRule="auto"/>
        <w:ind w:left="2478" w:right="1602" w:firstLine="0"/>
        <w:rPr>
          <w:sz w:val="24"/>
        </w:rPr>
      </w:pPr>
    </w:p>
    <w:p w14:paraId="1391AE4D" w14:textId="189ADC26" w:rsidR="00B214E0" w:rsidRPr="00612623" w:rsidRDefault="00B214E0" w:rsidP="00612623">
      <w:pPr>
        <w:pStyle w:val="Prrafodelista"/>
        <w:numPr>
          <w:ilvl w:val="2"/>
          <w:numId w:val="2"/>
        </w:numPr>
        <w:tabs>
          <w:tab w:val="left" w:pos="2478"/>
        </w:tabs>
        <w:spacing w:before="1" w:line="360" w:lineRule="auto"/>
        <w:ind w:right="1602"/>
        <w:rPr>
          <w:spacing w:val="-5"/>
          <w:sz w:val="24"/>
        </w:rPr>
        <w:sectPr w:rsidR="00B214E0" w:rsidRPr="00612623" w:rsidSect="00B214E0">
          <w:type w:val="continuous"/>
          <w:pgSz w:w="12240" w:h="15840"/>
          <w:pgMar w:top="1360" w:right="720" w:bottom="280" w:left="720" w:header="720" w:footer="720" w:gutter="0"/>
          <w:cols w:space="720"/>
        </w:sectPr>
      </w:pPr>
      <w:r w:rsidRPr="00661E59">
        <w:rPr>
          <w:sz w:val="24"/>
        </w:rPr>
        <w:t>Exclusión:</w:t>
      </w:r>
      <w:r w:rsidRPr="00661E59">
        <w:rPr>
          <w:spacing w:val="-5"/>
          <w:sz w:val="24"/>
        </w:rPr>
        <w:t xml:space="preserve"> </w:t>
      </w:r>
      <w:r w:rsidR="00612623" w:rsidRPr="00612623">
        <w:rPr>
          <w:spacing w:val="-5"/>
          <w:sz w:val="24"/>
        </w:rPr>
        <w:t>Investigaciones enfocadas exclusivamente en desempeño académico</w:t>
      </w:r>
      <w:r w:rsidR="00612623">
        <w:rPr>
          <w:spacing w:val="-5"/>
          <w:sz w:val="24"/>
        </w:rPr>
        <w:t xml:space="preserve">, </w:t>
      </w:r>
      <w:r w:rsidR="00612623" w:rsidRPr="00612623">
        <w:rPr>
          <w:spacing w:val="-5"/>
          <w:sz w:val="24"/>
        </w:rPr>
        <w:t>Artículos sin acceso a texto completo</w:t>
      </w:r>
      <w:r w:rsidR="00612623">
        <w:rPr>
          <w:spacing w:val="-5"/>
          <w:sz w:val="24"/>
        </w:rPr>
        <w:t xml:space="preserve">, </w:t>
      </w:r>
      <w:r w:rsidR="00612623" w:rsidRPr="00612623">
        <w:rPr>
          <w:spacing w:val="-5"/>
          <w:sz w:val="24"/>
        </w:rPr>
        <w:t>Opiniones o ensayos sin soporte empírico</w:t>
      </w:r>
      <w:r w:rsidR="00612623">
        <w:rPr>
          <w:spacing w:val="-5"/>
          <w:sz w:val="24"/>
        </w:rPr>
        <w:t xml:space="preserve">, </w:t>
      </w:r>
      <w:r w:rsidR="00612623" w:rsidRPr="00612623">
        <w:rPr>
          <w:spacing w:val="-5"/>
          <w:sz w:val="24"/>
        </w:rPr>
        <w:t>Estudios que tratan solo temas financieros internos de las universidade</w:t>
      </w:r>
    </w:p>
    <w:p w14:paraId="5C8EB54B" w14:textId="5BD466C9" w:rsidR="00B214E0" w:rsidRPr="00B214E0" w:rsidRDefault="00B214E0" w:rsidP="00B214E0">
      <w:pPr>
        <w:tabs>
          <w:tab w:val="left" w:pos="2478"/>
        </w:tabs>
        <w:spacing w:before="1" w:line="360" w:lineRule="auto"/>
        <w:ind w:right="1602"/>
        <w:rPr>
          <w:sz w:val="24"/>
        </w:rPr>
        <w:sectPr w:rsidR="00B214E0" w:rsidRPr="00B214E0">
          <w:type w:val="continuous"/>
          <w:pgSz w:w="12240" w:h="15840"/>
          <w:pgMar w:top="1360" w:right="720" w:bottom="280" w:left="720" w:header="720" w:footer="720" w:gutter="0"/>
          <w:cols w:space="720"/>
        </w:sectPr>
      </w:pPr>
    </w:p>
    <w:p w14:paraId="69CDDD68" w14:textId="77777777" w:rsidR="006D6662" w:rsidRDefault="00275847">
      <w:pPr>
        <w:pStyle w:val="Prrafodelista"/>
        <w:numPr>
          <w:ilvl w:val="1"/>
          <w:numId w:val="2"/>
        </w:numPr>
        <w:tabs>
          <w:tab w:val="left" w:pos="1702"/>
        </w:tabs>
        <w:spacing w:before="78"/>
        <w:rPr>
          <w:sz w:val="24"/>
        </w:rPr>
      </w:pPr>
      <w:r>
        <w:rPr>
          <w:sz w:val="24"/>
        </w:rPr>
        <w:t>R</w:t>
      </w:r>
      <w:r>
        <w:rPr>
          <w:sz w:val="24"/>
        </w:rPr>
        <w:t>egistro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gestión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resultados</w:t>
      </w:r>
    </w:p>
    <w:p w14:paraId="19B3C37D" w14:textId="77777777" w:rsidR="006D6662" w:rsidRDefault="006D6662">
      <w:pPr>
        <w:pStyle w:val="Textoindependiente"/>
        <w:spacing w:before="140"/>
      </w:pPr>
    </w:p>
    <w:p w14:paraId="205F4AAF" w14:textId="77777777" w:rsidR="006D6662" w:rsidRDefault="00275847">
      <w:pPr>
        <w:pStyle w:val="Prrafodelista"/>
        <w:numPr>
          <w:ilvl w:val="2"/>
          <w:numId w:val="2"/>
        </w:numPr>
        <w:tabs>
          <w:tab w:val="left" w:pos="2421"/>
        </w:tabs>
        <w:ind w:left="2421" w:hanging="359"/>
        <w:rPr>
          <w:sz w:val="24"/>
        </w:rPr>
      </w:pPr>
      <w:r>
        <w:rPr>
          <w:sz w:val="24"/>
        </w:rPr>
        <w:t>Exportar</w:t>
      </w:r>
      <w:r>
        <w:rPr>
          <w:spacing w:val="-4"/>
          <w:sz w:val="24"/>
        </w:rPr>
        <w:t xml:space="preserve"> </w:t>
      </w:r>
      <w:r>
        <w:rPr>
          <w:sz w:val="24"/>
        </w:rPr>
        <w:t>referencias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formato</w:t>
      </w:r>
      <w:r>
        <w:rPr>
          <w:spacing w:val="-2"/>
          <w:sz w:val="24"/>
        </w:rPr>
        <w:t xml:space="preserve"> </w:t>
      </w:r>
      <w:r>
        <w:rPr>
          <w:sz w:val="24"/>
        </w:rPr>
        <w:t>RIS/BibTeX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Mendeley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Zotero.</w:t>
      </w:r>
    </w:p>
    <w:p w14:paraId="02C0DEDD" w14:textId="77777777" w:rsidR="006D6662" w:rsidRDefault="00275847">
      <w:pPr>
        <w:pStyle w:val="Prrafodelista"/>
        <w:numPr>
          <w:ilvl w:val="2"/>
          <w:numId w:val="2"/>
        </w:numPr>
        <w:tabs>
          <w:tab w:val="left" w:pos="2421"/>
        </w:tabs>
        <w:spacing w:before="138"/>
        <w:ind w:left="2421" w:hanging="359"/>
        <w:rPr>
          <w:sz w:val="24"/>
        </w:rPr>
      </w:pPr>
      <w:r>
        <w:rPr>
          <w:sz w:val="24"/>
        </w:rPr>
        <w:t>Etiquetar</w:t>
      </w:r>
      <w:r>
        <w:rPr>
          <w:spacing w:val="-3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ítem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palabras</w:t>
      </w:r>
      <w:r>
        <w:rPr>
          <w:spacing w:val="-1"/>
          <w:sz w:val="24"/>
        </w:rPr>
        <w:t xml:space="preserve"> </w:t>
      </w:r>
      <w:r>
        <w:rPr>
          <w:sz w:val="24"/>
        </w:rPr>
        <w:t>clave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año para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facilitar </w:t>
      </w:r>
      <w:r>
        <w:rPr>
          <w:spacing w:val="-2"/>
          <w:sz w:val="24"/>
        </w:rPr>
        <w:t>filtrado.</w:t>
      </w:r>
    </w:p>
    <w:p w14:paraId="3C327C1B" w14:textId="77777777" w:rsidR="006D6662" w:rsidRDefault="006D6662">
      <w:pPr>
        <w:pStyle w:val="Textoindependiente"/>
        <w:spacing w:before="142"/>
      </w:pPr>
    </w:p>
    <w:p w14:paraId="77CFFE03" w14:textId="77777777" w:rsidR="006D6662" w:rsidRDefault="00275847">
      <w:pPr>
        <w:pStyle w:val="Prrafodelista"/>
        <w:numPr>
          <w:ilvl w:val="0"/>
          <w:numId w:val="2"/>
        </w:numPr>
        <w:tabs>
          <w:tab w:val="left" w:pos="1261"/>
        </w:tabs>
        <w:ind w:left="982" w:right="1337" w:firstLine="0"/>
        <w:rPr>
          <w:b/>
          <w:i/>
          <w:sz w:val="24"/>
        </w:rPr>
      </w:pPr>
      <w:r>
        <w:rPr>
          <w:b/>
          <w:sz w:val="24"/>
        </w:rPr>
        <w:t>Matriz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Revisión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Literatura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(se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puede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utilizar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indicada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durante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semana </w:t>
      </w:r>
      <w:r>
        <w:rPr>
          <w:b/>
          <w:i/>
          <w:spacing w:val="-2"/>
          <w:sz w:val="24"/>
        </w:rPr>
        <w:t>pasada)</w:t>
      </w:r>
    </w:p>
    <w:p w14:paraId="0150A0A5" w14:textId="77777777" w:rsidR="006D6662" w:rsidRDefault="006D6662">
      <w:pPr>
        <w:pStyle w:val="Textoindependiente"/>
        <w:spacing w:before="50"/>
        <w:rPr>
          <w:b/>
          <w:i/>
          <w:sz w:val="20"/>
        </w:rPr>
      </w:pPr>
    </w:p>
    <w:tbl>
      <w:tblPr>
        <w:tblStyle w:val="TableNormal1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2164"/>
        <w:gridCol w:w="2146"/>
        <w:gridCol w:w="1930"/>
        <w:gridCol w:w="2412"/>
      </w:tblGrid>
      <w:tr w:rsidR="006D6662" w14:paraId="2E065987" w14:textId="77777777" w:rsidTr="00A96648">
        <w:trPr>
          <w:trHeight w:val="506"/>
        </w:trPr>
        <w:tc>
          <w:tcPr>
            <w:tcW w:w="1705" w:type="dxa"/>
          </w:tcPr>
          <w:p w14:paraId="0D2F8E9F" w14:textId="77777777" w:rsidR="006D6662" w:rsidRDefault="00275847">
            <w:pPr>
              <w:pStyle w:val="TableParagraph"/>
              <w:spacing w:before="126"/>
              <w:ind w:left="275"/>
              <w:rPr>
                <w:b/>
              </w:rPr>
            </w:pPr>
            <w:r>
              <w:rPr>
                <w:b/>
              </w:rPr>
              <w:t xml:space="preserve">Autor </w:t>
            </w:r>
            <w:r>
              <w:rPr>
                <w:b/>
                <w:spacing w:val="-2"/>
              </w:rPr>
              <w:t>(Año)</w:t>
            </w:r>
          </w:p>
        </w:tc>
        <w:tc>
          <w:tcPr>
            <w:tcW w:w="2164" w:type="dxa"/>
          </w:tcPr>
          <w:p w14:paraId="747F1179" w14:textId="77777777" w:rsidR="006D6662" w:rsidRDefault="00275847">
            <w:pPr>
              <w:pStyle w:val="TableParagraph"/>
              <w:spacing w:before="126"/>
              <w:ind w:left="580"/>
              <w:rPr>
                <w:b/>
              </w:rPr>
            </w:pPr>
            <w:r>
              <w:rPr>
                <w:b/>
                <w:spacing w:val="-2"/>
              </w:rPr>
              <w:t>Objetivo</w:t>
            </w:r>
          </w:p>
        </w:tc>
        <w:tc>
          <w:tcPr>
            <w:tcW w:w="2146" w:type="dxa"/>
          </w:tcPr>
          <w:p w14:paraId="49CE3EA3" w14:textId="77777777" w:rsidR="006D6662" w:rsidRDefault="00275847">
            <w:pPr>
              <w:pStyle w:val="TableParagraph"/>
              <w:spacing w:before="126"/>
              <w:ind w:left="571"/>
              <w:rPr>
                <w:b/>
              </w:rPr>
            </w:pPr>
            <w:r>
              <w:rPr>
                <w:b/>
                <w:spacing w:val="-2"/>
              </w:rPr>
              <w:t>Metodología</w:t>
            </w:r>
          </w:p>
        </w:tc>
        <w:tc>
          <w:tcPr>
            <w:tcW w:w="1930" w:type="dxa"/>
          </w:tcPr>
          <w:p w14:paraId="0845D633" w14:textId="77777777" w:rsidR="006D6662" w:rsidRDefault="00275847">
            <w:pPr>
              <w:pStyle w:val="TableParagraph"/>
              <w:spacing w:line="254" w:lineRule="exact"/>
              <w:ind w:left="527" w:right="226" w:hanging="92"/>
              <w:rPr>
                <w:b/>
              </w:rPr>
            </w:pPr>
            <w:r>
              <w:rPr>
                <w:b/>
                <w:spacing w:val="-2"/>
              </w:rPr>
              <w:t>Principales hallazgos</w:t>
            </w:r>
          </w:p>
        </w:tc>
        <w:tc>
          <w:tcPr>
            <w:tcW w:w="2412" w:type="dxa"/>
          </w:tcPr>
          <w:p w14:paraId="7A3713FA" w14:textId="77777777" w:rsidR="006D6662" w:rsidRDefault="00275847">
            <w:pPr>
              <w:pStyle w:val="TableParagraph"/>
              <w:spacing w:line="254" w:lineRule="exact"/>
              <w:ind w:left="863" w:right="135" w:hanging="410"/>
              <w:rPr>
                <w:b/>
              </w:rPr>
            </w:pPr>
            <w:r>
              <w:rPr>
                <w:b/>
              </w:rPr>
              <w:t>Conexión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el </w:t>
            </w:r>
            <w:r>
              <w:rPr>
                <w:b/>
                <w:spacing w:val="-2"/>
              </w:rPr>
              <w:t>estudio</w:t>
            </w:r>
          </w:p>
        </w:tc>
      </w:tr>
      <w:tr w:rsidR="006D6662" w14:paraId="60F1C630" w14:textId="77777777" w:rsidTr="00A96648">
        <w:trPr>
          <w:trHeight w:val="1264"/>
        </w:trPr>
        <w:tc>
          <w:tcPr>
            <w:tcW w:w="1705" w:type="dxa"/>
          </w:tcPr>
          <w:p w14:paraId="44A565B0" w14:textId="77777777" w:rsidR="006D6662" w:rsidRDefault="006D6662">
            <w:pPr>
              <w:pStyle w:val="TableParagraph"/>
              <w:spacing w:before="123"/>
              <w:ind w:left="0"/>
              <w:rPr>
                <w:b/>
                <w:i/>
              </w:rPr>
            </w:pPr>
          </w:p>
          <w:p w14:paraId="183ADC05" w14:textId="6D76CEB6" w:rsidR="006D6662" w:rsidRDefault="003B55D3">
            <w:pPr>
              <w:pStyle w:val="TableParagraph"/>
              <w:ind w:left="109" w:right="339"/>
            </w:pPr>
            <w:r w:rsidRPr="003B55D3">
              <w:t>Hernández y Molina (2019)</w:t>
            </w:r>
          </w:p>
        </w:tc>
        <w:tc>
          <w:tcPr>
            <w:tcW w:w="2164" w:type="dxa"/>
          </w:tcPr>
          <w:p w14:paraId="0CB551AA" w14:textId="2837A438" w:rsidR="006D6662" w:rsidRDefault="00A96648">
            <w:pPr>
              <w:pStyle w:val="TableParagraph"/>
              <w:spacing w:line="252" w:lineRule="exact"/>
              <w:ind w:left="106" w:right="622"/>
            </w:pPr>
            <w:r>
              <w:t>Analizar el impacto de los servicios administrativos en la satisfacción de los estudiantes universitarios en instituciones públicas.</w:t>
            </w:r>
          </w:p>
        </w:tc>
        <w:tc>
          <w:tcPr>
            <w:tcW w:w="2146" w:type="dxa"/>
          </w:tcPr>
          <w:p w14:paraId="677E5078" w14:textId="66C66C88" w:rsidR="006D6662" w:rsidRDefault="00A96648">
            <w:pPr>
              <w:pStyle w:val="TableParagraph"/>
            </w:pPr>
            <w:r>
              <w:t>Estudio cuantitativo; encuesta aplicada a 420 estudiantes de tres universidades públicas.</w:t>
            </w:r>
          </w:p>
        </w:tc>
        <w:tc>
          <w:tcPr>
            <w:tcW w:w="1930" w:type="dxa"/>
          </w:tcPr>
          <w:p w14:paraId="3EC0C740" w14:textId="7FC82C6C" w:rsidR="006D6662" w:rsidRDefault="001B4A02">
            <w:pPr>
              <w:pStyle w:val="TableParagraph"/>
              <w:spacing w:line="252" w:lineRule="exact"/>
              <w:ind w:right="226"/>
            </w:pPr>
            <w:r>
              <w:t>Los tiempos de respuesta, la claridad de los procedimientos y la eficiencia del personal influyen directamente en la satisfacción estudiantil.</w:t>
            </w:r>
          </w:p>
        </w:tc>
        <w:tc>
          <w:tcPr>
            <w:tcW w:w="2412" w:type="dxa"/>
          </w:tcPr>
          <w:p w14:paraId="59E27D67" w14:textId="3D5D2D9C" w:rsidR="006D6662" w:rsidRDefault="001B4A02">
            <w:pPr>
              <w:pStyle w:val="TableParagraph"/>
              <w:spacing w:line="252" w:lineRule="exact"/>
              <w:ind w:left="103" w:right="796"/>
            </w:pPr>
            <w:r>
              <w:t>Permite identificar qué dimensiones administrativas deben evaluarse en las universidades públicas de Tabasco.</w:t>
            </w:r>
          </w:p>
        </w:tc>
      </w:tr>
      <w:tr w:rsidR="006D6662" w14:paraId="0D86BB79" w14:textId="77777777" w:rsidTr="00A96648">
        <w:trPr>
          <w:trHeight w:val="1264"/>
        </w:trPr>
        <w:tc>
          <w:tcPr>
            <w:tcW w:w="1705" w:type="dxa"/>
          </w:tcPr>
          <w:p w14:paraId="364CFD40" w14:textId="77777777" w:rsidR="006D6662" w:rsidRDefault="006D6662">
            <w:pPr>
              <w:pStyle w:val="TableParagraph"/>
              <w:spacing w:before="125"/>
              <w:ind w:left="0"/>
              <w:rPr>
                <w:b/>
                <w:i/>
              </w:rPr>
            </w:pPr>
          </w:p>
          <w:p w14:paraId="429C439C" w14:textId="6F88C96F" w:rsidR="006D6662" w:rsidRDefault="00130F58">
            <w:pPr>
              <w:pStyle w:val="TableParagraph"/>
              <w:ind w:left="109"/>
            </w:pPr>
            <w:r w:rsidRPr="00130F58">
              <w:t>Ramírez et al. (2020)</w:t>
            </w:r>
          </w:p>
        </w:tc>
        <w:tc>
          <w:tcPr>
            <w:tcW w:w="2164" w:type="dxa"/>
          </w:tcPr>
          <w:p w14:paraId="00BF2CBD" w14:textId="3AAB959C" w:rsidR="006D6662" w:rsidRDefault="001B4A02">
            <w:pPr>
              <w:pStyle w:val="TableParagraph"/>
              <w:spacing w:line="233" w:lineRule="exact"/>
              <w:ind w:left="106"/>
            </w:pPr>
            <w:r>
              <w:t>Examinar la relación entre la calidad del servicio escolar y la percepción de satisfacción en universidades del sur de México</w:t>
            </w:r>
          </w:p>
        </w:tc>
        <w:tc>
          <w:tcPr>
            <w:tcW w:w="2146" w:type="dxa"/>
          </w:tcPr>
          <w:p w14:paraId="1C1F99A7" w14:textId="639756A4" w:rsidR="006D6662" w:rsidRDefault="001B4A02">
            <w:pPr>
              <w:pStyle w:val="TableParagraph"/>
              <w:ind w:right="328"/>
            </w:pPr>
            <w:r>
              <w:t>Diseño mixto; cuestionario y entrevistas a personal administrativo.</w:t>
            </w:r>
          </w:p>
        </w:tc>
        <w:tc>
          <w:tcPr>
            <w:tcW w:w="1930" w:type="dxa"/>
          </w:tcPr>
          <w:p w14:paraId="03564DB9" w14:textId="3FE3AAAB" w:rsidR="006D6662" w:rsidRDefault="001B4A02">
            <w:pPr>
              <w:pStyle w:val="TableParagraph"/>
              <w:spacing w:before="124"/>
              <w:ind w:right="119"/>
            </w:pPr>
            <w:r>
              <w:t>La atención personalizada y la disponibilidad de información actualizada son factores clave para mejorar la experiencia estudiantil.</w:t>
            </w:r>
          </w:p>
        </w:tc>
        <w:tc>
          <w:tcPr>
            <w:tcW w:w="2412" w:type="dxa"/>
          </w:tcPr>
          <w:p w14:paraId="43682601" w14:textId="18232DA5" w:rsidR="006D6662" w:rsidRDefault="00526940">
            <w:pPr>
              <w:pStyle w:val="TableParagraph"/>
              <w:spacing w:line="233" w:lineRule="exact"/>
              <w:ind w:left="103"/>
            </w:pPr>
            <w:r>
              <w:t>Aporta evidencia sobre elementos del servicio escolar que inciden en las percepciones estudiantiles, aplicable al contexto tabasqueño.</w:t>
            </w:r>
          </w:p>
        </w:tc>
      </w:tr>
      <w:tr w:rsidR="006D6662" w14:paraId="31644EA1" w14:textId="77777777" w:rsidTr="00A96648">
        <w:trPr>
          <w:trHeight w:val="1011"/>
        </w:trPr>
        <w:tc>
          <w:tcPr>
            <w:tcW w:w="1705" w:type="dxa"/>
          </w:tcPr>
          <w:p w14:paraId="04D2D2E6" w14:textId="77777777" w:rsidR="006D6662" w:rsidRDefault="006D6662">
            <w:pPr>
              <w:pStyle w:val="TableParagraph"/>
              <w:spacing w:before="125"/>
              <w:ind w:left="0"/>
              <w:rPr>
                <w:b/>
                <w:i/>
              </w:rPr>
            </w:pPr>
          </w:p>
          <w:p w14:paraId="26F16F0A" w14:textId="767E9D03" w:rsidR="006D6662" w:rsidRDefault="00130F58">
            <w:pPr>
              <w:pStyle w:val="TableParagraph"/>
              <w:ind w:left="109"/>
            </w:pPr>
            <w:r w:rsidRPr="00130F58">
              <w:t>Córdoba (2021)</w:t>
            </w:r>
          </w:p>
        </w:tc>
        <w:tc>
          <w:tcPr>
            <w:tcW w:w="2164" w:type="dxa"/>
          </w:tcPr>
          <w:p w14:paraId="2FC740E7" w14:textId="5DCD143F" w:rsidR="006D6662" w:rsidRDefault="00784AD9">
            <w:pPr>
              <w:pStyle w:val="TableParagraph"/>
              <w:spacing w:line="254" w:lineRule="exact"/>
              <w:ind w:left="106" w:right="464"/>
            </w:pPr>
            <w:r>
              <w:t>Describir los obstáculos más frecuentes que enfrentan los universitarios al realizar trámites escolares.</w:t>
            </w:r>
          </w:p>
        </w:tc>
        <w:tc>
          <w:tcPr>
            <w:tcW w:w="2146" w:type="dxa"/>
          </w:tcPr>
          <w:p w14:paraId="0A11B48A" w14:textId="04AF1ACD" w:rsidR="006D6662" w:rsidRDefault="006161F3">
            <w:pPr>
              <w:pStyle w:val="TableParagraph"/>
              <w:spacing w:before="126"/>
              <w:ind w:right="328"/>
            </w:pPr>
            <w:r>
              <w:t>Estudio cualitativo; entrevistas abiertas a 25 estudiantes.</w:t>
            </w:r>
          </w:p>
        </w:tc>
        <w:tc>
          <w:tcPr>
            <w:tcW w:w="1930" w:type="dxa"/>
          </w:tcPr>
          <w:p w14:paraId="305244E6" w14:textId="4CA3D329" w:rsidR="006D6662" w:rsidRDefault="006161F3">
            <w:pPr>
              <w:pStyle w:val="TableParagraph"/>
              <w:spacing w:line="254" w:lineRule="exact"/>
              <w:ind w:right="226"/>
            </w:pPr>
            <w:r>
              <w:t>Se identifican barreras como burocracia excesiva, falta de digitalización, duplicidad de documentos y poca orientación al usuario.</w:t>
            </w:r>
          </w:p>
        </w:tc>
        <w:tc>
          <w:tcPr>
            <w:tcW w:w="2412" w:type="dxa"/>
          </w:tcPr>
          <w:p w14:paraId="65F63536" w14:textId="43E89792" w:rsidR="006D6662" w:rsidRDefault="006161F3">
            <w:pPr>
              <w:pStyle w:val="TableParagraph"/>
              <w:spacing w:line="254" w:lineRule="exact"/>
              <w:ind w:left="103" w:right="135"/>
            </w:pPr>
            <w:r>
              <w:t>Ayuda a reconocer los principales problemas administrativos que podrían estar afectando a los estudiantes de Tabasco.</w:t>
            </w:r>
          </w:p>
        </w:tc>
      </w:tr>
      <w:tr w:rsidR="006D6662" w14:paraId="70F6C0CE" w14:textId="77777777" w:rsidTr="00A96648">
        <w:trPr>
          <w:trHeight w:val="1010"/>
        </w:trPr>
        <w:tc>
          <w:tcPr>
            <w:tcW w:w="1705" w:type="dxa"/>
          </w:tcPr>
          <w:p w14:paraId="0D827E3D" w14:textId="77777777" w:rsidR="00107568" w:rsidRDefault="00107568">
            <w:pPr>
              <w:pStyle w:val="TableParagraph"/>
              <w:ind w:left="109"/>
            </w:pPr>
          </w:p>
          <w:p w14:paraId="27A6C34A" w14:textId="77777777" w:rsidR="00107568" w:rsidRDefault="00107568">
            <w:pPr>
              <w:pStyle w:val="TableParagraph"/>
              <w:ind w:left="109"/>
            </w:pPr>
          </w:p>
          <w:p w14:paraId="7C7712A0" w14:textId="6231B2D7" w:rsidR="006D6662" w:rsidRDefault="00107568">
            <w:pPr>
              <w:pStyle w:val="TableParagraph"/>
              <w:ind w:left="109"/>
            </w:pPr>
            <w:r>
              <w:t>López y Pérez (2022)</w:t>
            </w:r>
          </w:p>
        </w:tc>
        <w:tc>
          <w:tcPr>
            <w:tcW w:w="2164" w:type="dxa"/>
          </w:tcPr>
          <w:p w14:paraId="00CDC5E9" w14:textId="3046A896" w:rsidR="006D6662" w:rsidRDefault="00E06C7D">
            <w:pPr>
              <w:pStyle w:val="TableParagraph"/>
              <w:spacing w:line="254" w:lineRule="exact"/>
              <w:ind w:left="106" w:right="105"/>
            </w:pPr>
            <w:r>
              <w:rPr>
                <w:spacing w:val="-2"/>
              </w:rPr>
              <w:t>Evaluar el nivel de satisfacción con los servicios administrativos digitales implementados tras la pandemia.</w:t>
            </w:r>
          </w:p>
        </w:tc>
        <w:tc>
          <w:tcPr>
            <w:tcW w:w="2146" w:type="dxa"/>
          </w:tcPr>
          <w:p w14:paraId="25BBBA1A" w14:textId="77777777" w:rsidR="006D6662" w:rsidRDefault="006D6662" w:rsidP="00E06C7D">
            <w:pPr>
              <w:pStyle w:val="TableParagraph"/>
              <w:spacing w:line="254" w:lineRule="exact"/>
              <w:ind w:left="0" w:right="328"/>
            </w:pPr>
          </w:p>
          <w:p w14:paraId="6A18FC61" w14:textId="77777777" w:rsidR="00E06C7D" w:rsidRDefault="00E06C7D" w:rsidP="00E06C7D">
            <w:pPr>
              <w:pStyle w:val="TableParagraph"/>
              <w:spacing w:line="254" w:lineRule="exact"/>
              <w:ind w:left="0" w:right="328"/>
            </w:pPr>
          </w:p>
          <w:p w14:paraId="1273D9B7" w14:textId="6EE43AA8" w:rsidR="00E06C7D" w:rsidRDefault="00E06C7D" w:rsidP="00E06C7D">
            <w:pPr>
              <w:pStyle w:val="TableParagraph"/>
              <w:spacing w:line="254" w:lineRule="exact"/>
              <w:ind w:left="0" w:right="328"/>
            </w:pPr>
            <w:r w:rsidRPr="00E06C7D">
              <w:t>Estudio de caso; análisis de sistemas digitales de control escolar y encuesta a 300 estudiantes.</w:t>
            </w:r>
          </w:p>
        </w:tc>
        <w:tc>
          <w:tcPr>
            <w:tcW w:w="1930" w:type="dxa"/>
          </w:tcPr>
          <w:p w14:paraId="01740419" w14:textId="1C0EBAB9" w:rsidR="006D6662" w:rsidRDefault="008A483F">
            <w:pPr>
              <w:pStyle w:val="TableParagraph"/>
              <w:spacing w:before="250"/>
            </w:pPr>
            <w:r>
              <w:t>La digitalización mejoró tiempos de atención, pero aún existen fallas en la comunicación y seguimiento de solicitudes.</w:t>
            </w:r>
          </w:p>
        </w:tc>
        <w:tc>
          <w:tcPr>
            <w:tcW w:w="2412" w:type="dxa"/>
          </w:tcPr>
          <w:p w14:paraId="25135027" w14:textId="0414C109" w:rsidR="006D6662" w:rsidRDefault="00161AB6">
            <w:pPr>
              <w:pStyle w:val="TableParagraph"/>
              <w:spacing w:line="254" w:lineRule="exact"/>
              <w:ind w:left="103" w:right="135"/>
            </w:pPr>
            <w:r>
              <w:t>Sirve para comprender el papel de la tecnología en la eficiencia de trámites administrativos en universidades públicas.</w:t>
            </w:r>
          </w:p>
        </w:tc>
      </w:tr>
    </w:tbl>
    <w:p w14:paraId="454F9A78" w14:textId="77777777" w:rsidR="006D6662" w:rsidRDefault="006D6662">
      <w:pPr>
        <w:pStyle w:val="Textoindependiente"/>
        <w:rPr>
          <w:b/>
          <w:i/>
        </w:rPr>
      </w:pPr>
    </w:p>
    <w:p w14:paraId="19E5BC59" w14:textId="77777777" w:rsidR="006D6662" w:rsidRDefault="006D6662">
      <w:pPr>
        <w:pStyle w:val="Textoindependiente"/>
        <w:rPr>
          <w:b/>
          <w:i/>
        </w:rPr>
      </w:pPr>
    </w:p>
    <w:p w14:paraId="1D775224" w14:textId="77777777" w:rsidR="006D6662" w:rsidRDefault="006D6662">
      <w:pPr>
        <w:pStyle w:val="Textoindependiente"/>
        <w:rPr>
          <w:b/>
          <w:i/>
        </w:rPr>
      </w:pPr>
    </w:p>
    <w:p w14:paraId="0596DE36" w14:textId="77777777" w:rsidR="006D6662" w:rsidRDefault="006D6662">
      <w:pPr>
        <w:pStyle w:val="Textoindependiente"/>
        <w:rPr>
          <w:b/>
          <w:i/>
        </w:rPr>
      </w:pPr>
    </w:p>
    <w:p w14:paraId="07D77AC3" w14:textId="77777777" w:rsidR="006D6662" w:rsidRDefault="006D6662">
      <w:pPr>
        <w:pStyle w:val="Textoindependiente"/>
        <w:rPr>
          <w:b/>
          <w:i/>
        </w:rPr>
      </w:pPr>
    </w:p>
    <w:p w14:paraId="76DE6C9C" w14:textId="77777777" w:rsidR="006D6662" w:rsidRDefault="006D6662">
      <w:pPr>
        <w:pStyle w:val="Textoindependiente"/>
        <w:spacing w:before="17"/>
        <w:rPr>
          <w:b/>
          <w:i/>
        </w:rPr>
      </w:pPr>
    </w:p>
    <w:sectPr w:rsidR="006D6662">
      <w:pgSz w:w="12240" w:h="15840"/>
      <w:pgMar w:top="13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</w:font>
  <w:font w:name="Symbol">
    <w:panose1 w:val="05050102010706020507"/>
    <w:charset w:val="02"/>
    <w:family w:val="decorative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33EEC"/>
    <w:multiLevelType w:val="hybridMultilevel"/>
    <w:tmpl w:val="5D62DCBA"/>
    <w:lvl w:ilvl="0" w:tplc="85B04188">
      <w:start w:val="1"/>
      <w:numFmt w:val="upperLetter"/>
      <w:lvlText w:val="%1."/>
      <w:lvlJc w:val="left"/>
      <w:pPr>
        <w:ind w:left="1276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138ACF8">
      <w:start w:val="1"/>
      <w:numFmt w:val="decimal"/>
      <w:lvlText w:val="%2."/>
      <w:lvlJc w:val="left"/>
      <w:pPr>
        <w:ind w:left="17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547436F8">
      <w:numFmt w:val="bullet"/>
      <w:lvlText w:val=""/>
      <w:lvlJc w:val="left"/>
      <w:pPr>
        <w:ind w:left="24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55B437F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4" w:tplc="BFF22220">
      <w:numFmt w:val="bullet"/>
      <w:lvlText w:val="•"/>
      <w:lvlJc w:val="left"/>
      <w:pPr>
        <w:ind w:left="3668" w:hanging="360"/>
      </w:pPr>
      <w:rPr>
        <w:rFonts w:hint="default"/>
        <w:lang w:val="es-ES" w:eastAsia="en-US" w:bidi="ar-SA"/>
      </w:rPr>
    </w:lvl>
    <w:lvl w:ilvl="5" w:tplc="A1B2A39A">
      <w:numFmt w:val="bullet"/>
      <w:lvlText w:val="•"/>
      <w:lvlJc w:val="left"/>
      <w:pPr>
        <w:ind w:left="4857" w:hanging="360"/>
      </w:pPr>
      <w:rPr>
        <w:rFonts w:hint="default"/>
        <w:lang w:val="es-ES" w:eastAsia="en-US" w:bidi="ar-SA"/>
      </w:rPr>
    </w:lvl>
    <w:lvl w:ilvl="6" w:tplc="B6929C0C">
      <w:numFmt w:val="bullet"/>
      <w:lvlText w:val="•"/>
      <w:lvlJc w:val="left"/>
      <w:pPr>
        <w:ind w:left="6045" w:hanging="360"/>
      </w:pPr>
      <w:rPr>
        <w:rFonts w:hint="default"/>
        <w:lang w:val="es-ES" w:eastAsia="en-US" w:bidi="ar-SA"/>
      </w:rPr>
    </w:lvl>
    <w:lvl w:ilvl="7" w:tplc="F1E22A34">
      <w:numFmt w:val="bullet"/>
      <w:lvlText w:val="•"/>
      <w:lvlJc w:val="left"/>
      <w:pPr>
        <w:ind w:left="7234" w:hanging="360"/>
      </w:pPr>
      <w:rPr>
        <w:rFonts w:hint="default"/>
        <w:lang w:val="es-ES" w:eastAsia="en-US" w:bidi="ar-SA"/>
      </w:rPr>
    </w:lvl>
    <w:lvl w:ilvl="8" w:tplc="5B4289FE">
      <w:numFmt w:val="bullet"/>
      <w:lvlText w:val="•"/>
      <w:lvlJc w:val="left"/>
      <w:pPr>
        <w:ind w:left="842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E6D0AEF"/>
    <w:multiLevelType w:val="hybridMultilevel"/>
    <w:tmpl w:val="36A6C882"/>
    <w:lvl w:ilvl="0" w:tplc="A3EC13A0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5460612A">
      <w:numFmt w:val="bullet"/>
      <w:lvlText w:val="•"/>
      <w:lvlJc w:val="left"/>
      <w:pPr>
        <w:ind w:left="1283" w:hanging="360"/>
      </w:pPr>
      <w:rPr>
        <w:rFonts w:hint="default"/>
        <w:lang w:val="es-ES" w:eastAsia="en-US" w:bidi="ar-SA"/>
      </w:rPr>
    </w:lvl>
    <w:lvl w:ilvl="2" w:tplc="11DEE110">
      <w:numFmt w:val="bullet"/>
      <w:lvlText w:val="•"/>
      <w:lvlJc w:val="left"/>
      <w:pPr>
        <w:ind w:left="2107" w:hanging="360"/>
      </w:pPr>
      <w:rPr>
        <w:rFonts w:hint="default"/>
        <w:lang w:val="es-ES" w:eastAsia="en-US" w:bidi="ar-SA"/>
      </w:rPr>
    </w:lvl>
    <w:lvl w:ilvl="3" w:tplc="BB760D12">
      <w:numFmt w:val="bullet"/>
      <w:lvlText w:val="•"/>
      <w:lvlJc w:val="left"/>
      <w:pPr>
        <w:ind w:left="2931" w:hanging="360"/>
      </w:pPr>
      <w:rPr>
        <w:rFonts w:hint="default"/>
        <w:lang w:val="es-ES" w:eastAsia="en-US" w:bidi="ar-SA"/>
      </w:rPr>
    </w:lvl>
    <w:lvl w:ilvl="4" w:tplc="C7DE353A">
      <w:numFmt w:val="bullet"/>
      <w:lvlText w:val="•"/>
      <w:lvlJc w:val="left"/>
      <w:pPr>
        <w:ind w:left="3755" w:hanging="360"/>
      </w:pPr>
      <w:rPr>
        <w:rFonts w:hint="default"/>
        <w:lang w:val="es-ES" w:eastAsia="en-US" w:bidi="ar-SA"/>
      </w:rPr>
    </w:lvl>
    <w:lvl w:ilvl="5" w:tplc="498CD37C">
      <w:numFmt w:val="bullet"/>
      <w:lvlText w:val="•"/>
      <w:lvlJc w:val="left"/>
      <w:pPr>
        <w:ind w:left="4579" w:hanging="360"/>
      </w:pPr>
      <w:rPr>
        <w:rFonts w:hint="default"/>
        <w:lang w:val="es-ES" w:eastAsia="en-US" w:bidi="ar-SA"/>
      </w:rPr>
    </w:lvl>
    <w:lvl w:ilvl="6" w:tplc="B504E2D0">
      <w:numFmt w:val="bullet"/>
      <w:lvlText w:val="•"/>
      <w:lvlJc w:val="left"/>
      <w:pPr>
        <w:ind w:left="5403" w:hanging="360"/>
      </w:pPr>
      <w:rPr>
        <w:rFonts w:hint="default"/>
        <w:lang w:val="es-ES" w:eastAsia="en-US" w:bidi="ar-SA"/>
      </w:rPr>
    </w:lvl>
    <w:lvl w:ilvl="7" w:tplc="CF8CAE76">
      <w:numFmt w:val="bullet"/>
      <w:lvlText w:val="•"/>
      <w:lvlJc w:val="left"/>
      <w:pPr>
        <w:ind w:left="6227" w:hanging="360"/>
      </w:pPr>
      <w:rPr>
        <w:rFonts w:hint="default"/>
        <w:lang w:val="es-ES" w:eastAsia="en-US" w:bidi="ar-SA"/>
      </w:rPr>
    </w:lvl>
    <w:lvl w:ilvl="8" w:tplc="585A024E">
      <w:numFmt w:val="bullet"/>
      <w:lvlText w:val="•"/>
      <w:lvlJc w:val="left"/>
      <w:pPr>
        <w:ind w:left="7051" w:hanging="360"/>
      </w:pPr>
      <w:rPr>
        <w:rFonts w:hint="default"/>
        <w:lang w:val="es-ES" w:eastAsia="en-US" w:bidi="ar-SA"/>
      </w:rPr>
    </w:lvl>
  </w:abstractNum>
  <w:num w:numId="1" w16cid:durableId="1774781279">
    <w:abstractNumId w:val="1"/>
  </w:num>
  <w:num w:numId="2" w16cid:durableId="144149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6662"/>
    <w:rsid w:val="00001A26"/>
    <w:rsid w:val="000C40DD"/>
    <w:rsid w:val="00107568"/>
    <w:rsid w:val="00130F58"/>
    <w:rsid w:val="001542AE"/>
    <w:rsid w:val="00161AB6"/>
    <w:rsid w:val="00194D0D"/>
    <w:rsid w:val="001B4A02"/>
    <w:rsid w:val="001D6D32"/>
    <w:rsid w:val="002306D5"/>
    <w:rsid w:val="00300278"/>
    <w:rsid w:val="00332618"/>
    <w:rsid w:val="003341A9"/>
    <w:rsid w:val="00366725"/>
    <w:rsid w:val="00376AC3"/>
    <w:rsid w:val="00386DB7"/>
    <w:rsid w:val="003A1B25"/>
    <w:rsid w:val="003B55D3"/>
    <w:rsid w:val="00455E93"/>
    <w:rsid w:val="00526940"/>
    <w:rsid w:val="005C20ED"/>
    <w:rsid w:val="00612623"/>
    <w:rsid w:val="006161F3"/>
    <w:rsid w:val="00655B7A"/>
    <w:rsid w:val="00661E59"/>
    <w:rsid w:val="006D6662"/>
    <w:rsid w:val="00775ABC"/>
    <w:rsid w:val="00784AD9"/>
    <w:rsid w:val="007C2A78"/>
    <w:rsid w:val="008A483F"/>
    <w:rsid w:val="009D1E3C"/>
    <w:rsid w:val="009F69F1"/>
    <w:rsid w:val="00A700EF"/>
    <w:rsid w:val="00A96648"/>
    <w:rsid w:val="00B00838"/>
    <w:rsid w:val="00B214E0"/>
    <w:rsid w:val="00C0730A"/>
    <w:rsid w:val="00C149F4"/>
    <w:rsid w:val="00C65BD3"/>
    <w:rsid w:val="00CD44AB"/>
    <w:rsid w:val="00DA6FBB"/>
    <w:rsid w:val="00DB73F2"/>
    <w:rsid w:val="00E01FAD"/>
    <w:rsid w:val="00E06C7D"/>
    <w:rsid w:val="00E27787"/>
    <w:rsid w:val="00F11CD3"/>
    <w:rsid w:val="00FB253A"/>
    <w:rsid w:val="00FB65D2"/>
    <w:rsid w:val="00FE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72C22"/>
  <w15:docId w15:val="{BD4D17E7-516E-4253-A7B9-4BFB4929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8"/>
      <w:ind w:left="3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2421" w:hanging="359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ipervnculo">
    <w:name w:val="Hyperlink"/>
    <w:basedOn w:val="Fuentedeprrafopredeter"/>
    <w:uiPriority w:val="99"/>
    <w:unhideWhenUsed/>
    <w:rsid w:val="00FE27F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2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4" Type="http://schemas.openxmlformats.org/officeDocument/2006/relationships/numbering" Target="numbering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a0790bc4-20d3-4e2c-9dd4-669b00992c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C89D6F46D8142BDF723C55E7C131A" ma:contentTypeVersion="8" ma:contentTypeDescription="Create a new document." ma:contentTypeScope="" ma:versionID="a8247171c7e5f860fe17b822f9988d79">
  <xsd:schema xmlns:xsd="http://www.w3.org/2001/XMLSchema" xmlns:xs="http://www.w3.org/2001/XMLSchema" xmlns:p="http://schemas.microsoft.com/office/2006/metadata/properties" xmlns:ns2="a0790bc4-20d3-4e2c-9dd4-669b00992c4b" targetNamespace="http://schemas.microsoft.com/office/2006/metadata/properties" ma:root="true" ma:fieldsID="a3a8e50ff665b85c8a44f3db5128b838" ns2:_="">
    <xsd:import namespace="a0790bc4-20d3-4e2c-9dd4-669b00992c4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90bc4-20d3-4e2c-9dd4-669b00992c4b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535098-C096-4A9A-B551-EC785F314AE4}">
  <ds:schemaRefs>
    <ds:schemaRef ds:uri="http://schemas.microsoft.com/office/2006/metadata/properties"/>
    <ds:schemaRef ds:uri="http://www.w3.org/2000/xmlns/"/>
    <ds:schemaRef ds:uri="a0790bc4-20d3-4e2c-9dd4-669b00992c4b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4D9A7C86-BFD0-4D03-A27D-FC97B24224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5219AE-56A8-4052-BCB0-55B383D6BEC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0790bc4-20d3-4e2c-9dd4-669b00992c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Profra. Minerva Camacho Javier</dc:creator>
  <cp:lastModifiedBy>212B39423 MARIA GUADALUPE LOPEZ DE LA CRUZ</cp:lastModifiedBy>
  <cp:revision>2</cp:revision>
  <dcterms:created xsi:type="dcterms:W3CDTF">2025-11-23T23:27:00Z</dcterms:created>
  <dcterms:modified xsi:type="dcterms:W3CDTF">2025-11-23T23:27:00Z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2025-09-21T00:00:00Z</vt:filetime>
  </property>
  <property fmtid="{D5CDD505-2E9C-101B-9397-08002B2CF9AE}" pid="5" name="Producer">
    <vt:lpwstr>Microsoft® Word para Microsoft 365</vt:lpwstr>
  </property>
  <property fmtid="{D5CDD505-2E9C-101B-9397-08002B2CF9AE}" pid="6" name="GrammarlyDocumentId">
    <vt:lpwstr>40963992-f196-463d-85be-262fd5ab0a36</vt:lpwstr>
  </property>
  <property fmtid="{D5CDD505-2E9C-101B-9397-08002B2CF9AE}" pid="7" name="ContentTypeId">
    <vt:lpwstr>0x010100848C89D6F46D8142BDF723C55E7C131A</vt:lpwstr>
  </property>
</Properties>
</file>